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F3AB2" w14:textId="33881CCE" w:rsidR="00502E6E" w:rsidRPr="002B486A" w:rsidRDefault="00502E6E" w:rsidP="00502E6E">
      <w:pPr>
        <w:spacing w:line="480" w:lineRule="auto"/>
        <w:rPr>
          <w:rFonts w:cs="Times New Roman"/>
          <w:b/>
          <w:bCs/>
          <w:szCs w:val="24"/>
        </w:rPr>
      </w:pPr>
      <w:r w:rsidRPr="002B486A">
        <w:rPr>
          <w:rFonts w:cs="Times New Roman"/>
          <w:b/>
          <w:bCs/>
          <w:szCs w:val="24"/>
        </w:rPr>
        <w:t>Title:</w:t>
      </w:r>
      <w:r w:rsidRPr="002B486A">
        <w:rPr>
          <w:rFonts w:cs="Times New Roman"/>
          <w:b/>
          <w:bCs/>
          <w:szCs w:val="24"/>
        </w:rPr>
        <w:br/>
      </w:r>
      <w:bookmarkStart w:id="0" w:name="OLE_LINK1"/>
      <w:r w:rsidRPr="002B486A">
        <w:rPr>
          <w:rFonts w:cs="Times New Roman"/>
          <w:szCs w:val="24"/>
        </w:rPr>
        <w:t xml:space="preserve">Comparative Evaluation of Flexible </w:t>
      </w:r>
      <w:proofErr w:type="spellStart"/>
      <w:r w:rsidRPr="002B486A">
        <w:rPr>
          <w:rFonts w:cs="Times New Roman"/>
          <w:szCs w:val="24"/>
        </w:rPr>
        <w:t>Nasopharyngolaryngoscope</w:t>
      </w:r>
      <w:proofErr w:type="spellEnd"/>
      <w:r w:rsidRPr="002B486A">
        <w:rPr>
          <w:rFonts w:cs="Times New Roman"/>
          <w:szCs w:val="24"/>
        </w:rPr>
        <w:t xml:space="preserve"> (FNPLS) with Laryngeal Ultrasound for Assessment of </w:t>
      </w:r>
      <w:proofErr w:type="spellStart"/>
      <w:r w:rsidRPr="002B486A">
        <w:rPr>
          <w:rFonts w:cs="Times New Roman"/>
          <w:szCs w:val="24"/>
        </w:rPr>
        <w:t>Pediatric</w:t>
      </w:r>
      <w:proofErr w:type="spellEnd"/>
      <w:r w:rsidRPr="002B486A">
        <w:rPr>
          <w:rFonts w:cs="Times New Roman"/>
          <w:szCs w:val="24"/>
        </w:rPr>
        <w:t xml:space="preserve"> Dysphonia </w:t>
      </w:r>
      <w:bookmarkEnd w:id="0"/>
    </w:p>
    <w:p w14:paraId="0A71C643" w14:textId="77777777" w:rsidR="00502E6E" w:rsidRPr="002B486A" w:rsidRDefault="00502E6E" w:rsidP="00502E6E">
      <w:pPr>
        <w:spacing w:line="480" w:lineRule="auto"/>
        <w:rPr>
          <w:rFonts w:cs="Times New Roman"/>
          <w:b/>
          <w:bCs/>
          <w:szCs w:val="24"/>
        </w:rPr>
      </w:pPr>
    </w:p>
    <w:p w14:paraId="51F8B6E2" w14:textId="77777777" w:rsidR="0089563A" w:rsidRPr="002B486A" w:rsidRDefault="0089563A" w:rsidP="0089563A">
      <w:pPr>
        <w:rPr>
          <w:rFonts w:cs="Times New Roman"/>
          <w:b/>
          <w:bCs/>
          <w:szCs w:val="24"/>
          <w:lang w:val="en-US"/>
        </w:rPr>
      </w:pPr>
      <w:r w:rsidRPr="002B486A">
        <w:rPr>
          <w:rFonts w:cs="Times New Roman"/>
          <w:b/>
          <w:bCs/>
          <w:szCs w:val="24"/>
          <w:lang w:val="en-US"/>
        </w:rPr>
        <w:t>Writer’s Name:</w:t>
      </w:r>
    </w:p>
    <w:p w14:paraId="4D8CD604" w14:textId="7C0679D3" w:rsidR="0089563A" w:rsidRPr="002B486A" w:rsidRDefault="0089563A" w:rsidP="0089563A">
      <w:pPr>
        <w:rPr>
          <w:rFonts w:cs="Times New Roman"/>
          <w:szCs w:val="24"/>
          <w:lang w:val="en-US"/>
        </w:rPr>
      </w:pPr>
      <w:r w:rsidRPr="002B486A">
        <w:rPr>
          <w:rFonts w:cs="Times New Roman"/>
          <w:b/>
          <w:bCs/>
          <w:szCs w:val="24"/>
          <w:u w:val="single"/>
          <w:lang w:val="en-US"/>
        </w:rPr>
        <w:t xml:space="preserve">Dr </w:t>
      </w:r>
      <w:proofErr w:type="spellStart"/>
      <w:r w:rsidRPr="002B486A">
        <w:rPr>
          <w:rFonts w:cs="Times New Roman"/>
          <w:b/>
          <w:bCs/>
          <w:szCs w:val="24"/>
          <w:u w:val="single"/>
          <w:lang w:val="en-US"/>
        </w:rPr>
        <w:t>Athierah</w:t>
      </w:r>
      <w:proofErr w:type="spellEnd"/>
      <w:r w:rsidRPr="002B486A">
        <w:rPr>
          <w:rFonts w:cs="Times New Roman"/>
          <w:b/>
          <w:bCs/>
          <w:szCs w:val="24"/>
          <w:u w:val="single"/>
          <w:lang w:val="en-US"/>
        </w:rPr>
        <w:t xml:space="preserve"> Muhammad</w:t>
      </w:r>
      <w:r w:rsidRPr="002B486A">
        <w:rPr>
          <w:rFonts w:cs="Times New Roman"/>
          <w:b/>
          <w:bCs/>
          <w:szCs w:val="24"/>
          <w:u w:val="single"/>
          <w:vertAlign w:val="superscript"/>
          <w:lang w:val="en-US"/>
        </w:rPr>
        <w:t>1,2,3</w:t>
      </w:r>
      <w:r w:rsidRPr="002B486A">
        <w:rPr>
          <w:rFonts w:cs="Times New Roman"/>
          <w:szCs w:val="24"/>
          <w:lang w:val="en-US"/>
        </w:rPr>
        <w:t>, Dr Khadijah Mohd Nor</w:t>
      </w:r>
      <w:r w:rsidRPr="002B486A">
        <w:rPr>
          <w:rFonts w:cs="Times New Roman"/>
          <w:szCs w:val="24"/>
          <w:vertAlign w:val="superscript"/>
          <w:lang w:val="en-US"/>
        </w:rPr>
        <w:t>2</w:t>
      </w:r>
      <w:r w:rsidRPr="002B486A">
        <w:rPr>
          <w:rFonts w:cs="Times New Roman"/>
          <w:szCs w:val="24"/>
          <w:lang w:val="en-US"/>
        </w:rPr>
        <w:t xml:space="preserve">, </w:t>
      </w:r>
      <w:r w:rsidR="00946087" w:rsidRPr="002B486A">
        <w:rPr>
          <w:rFonts w:cs="Times New Roman"/>
          <w:szCs w:val="24"/>
          <w:lang w:val="en-US"/>
        </w:rPr>
        <w:t xml:space="preserve">Dr </w:t>
      </w:r>
      <w:proofErr w:type="spellStart"/>
      <w:r w:rsidR="00946087" w:rsidRPr="002B486A">
        <w:rPr>
          <w:rFonts w:cs="Times New Roman"/>
          <w:szCs w:val="24"/>
          <w:lang w:val="en-US"/>
        </w:rPr>
        <w:t>Norazwani</w:t>
      </w:r>
      <w:proofErr w:type="spellEnd"/>
      <w:r w:rsidR="00946087" w:rsidRPr="002B486A">
        <w:rPr>
          <w:rFonts w:cs="Times New Roman"/>
          <w:szCs w:val="24"/>
          <w:lang w:val="en-US"/>
        </w:rPr>
        <w:t xml:space="preserve"> Azwal</w:t>
      </w:r>
      <w:r w:rsidR="00946087" w:rsidRPr="002B486A">
        <w:rPr>
          <w:rFonts w:cs="Times New Roman"/>
          <w:szCs w:val="24"/>
          <w:vertAlign w:val="superscript"/>
          <w:lang w:val="en-US"/>
        </w:rPr>
        <w:t>1</w:t>
      </w:r>
      <w:r w:rsidR="00946087" w:rsidRPr="002B486A">
        <w:rPr>
          <w:rFonts w:cs="Times New Roman"/>
          <w:szCs w:val="24"/>
          <w:lang w:val="en-US"/>
        </w:rPr>
        <w:t>,</w:t>
      </w:r>
      <w:r w:rsidR="00946087" w:rsidRPr="002B486A">
        <w:rPr>
          <w:rFonts w:cs="Times New Roman"/>
          <w:szCs w:val="24"/>
          <w:lang w:val="en-US"/>
        </w:rPr>
        <w:t xml:space="preserve"> </w:t>
      </w:r>
      <w:r w:rsidRPr="002B486A">
        <w:rPr>
          <w:rFonts w:cs="Times New Roman"/>
          <w:szCs w:val="24"/>
          <w:lang w:val="en-US"/>
        </w:rPr>
        <w:t xml:space="preserve">Dr </w:t>
      </w:r>
      <w:proofErr w:type="spellStart"/>
      <w:r w:rsidRPr="002B486A">
        <w:rPr>
          <w:rFonts w:cs="Times New Roman"/>
          <w:szCs w:val="24"/>
          <w:lang w:val="en-US"/>
        </w:rPr>
        <w:t>Hasyma</w:t>
      </w:r>
      <w:proofErr w:type="spellEnd"/>
      <w:r w:rsidRPr="002B486A">
        <w:rPr>
          <w:rFonts w:cs="Times New Roman"/>
          <w:szCs w:val="24"/>
          <w:lang w:val="en-US"/>
        </w:rPr>
        <w:t xml:space="preserve"> Abu Hassan </w:t>
      </w:r>
      <w:r w:rsidRPr="002B486A">
        <w:rPr>
          <w:rFonts w:cs="Times New Roman"/>
          <w:szCs w:val="24"/>
          <w:vertAlign w:val="superscript"/>
          <w:lang w:val="en-US"/>
        </w:rPr>
        <w:t>2,</w:t>
      </w:r>
      <w:r w:rsidRPr="002B486A">
        <w:rPr>
          <w:rFonts w:cs="Times New Roman"/>
          <w:szCs w:val="24"/>
          <w:lang w:val="en-US"/>
        </w:rPr>
        <w:t xml:space="preserve"> Dr </w:t>
      </w:r>
      <w:proofErr w:type="spellStart"/>
      <w:r w:rsidRPr="002B486A">
        <w:rPr>
          <w:rFonts w:cs="Times New Roman"/>
          <w:szCs w:val="24"/>
          <w:lang w:val="en-US"/>
        </w:rPr>
        <w:t>Saraiza</w:t>
      </w:r>
      <w:proofErr w:type="spellEnd"/>
      <w:r w:rsidRPr="002B486A">
        <w:rPr>
          <w:rFonts w:cs="Times New Roman"/>
          <w:szCs w:val="24"/>
          <w:lang w:val="en-US"/>
        </w:rPr>
        <w:t xml:space="preserve"> Abu Bakar</w:t>
      </w:r>
      <w:r w:rsidRPr="002B486A">
        <w:rPr>
          <w:rFonts w:cs="Times New Roman"/>
          <w:szCs w:val="24"/>
          <w:vertAlign w:val="superscript"/>
          <w:lang w:val="en-US"/>
        </w:rPr>
        <w:t>3</w:t>
      </w:r>
    </w:p>
    <w:p w14:paraId="6DCF59C7" w14:textId="77777777" w:rsidR="00502E6E" w:rsidRPr="002B486A" w:rsidRDefault="00502E6E" w:rsidP="00502E6E">
      <w:pPr>
        <w:spacing w:line="480" w:lineRule="auto"/>
        <w:rPr>
          <w:rFonts w:cs="Times New Roman"/>
          <w:szCs w:val="24"/>
        </w:rPr>
      </w:pPr>
    </w:p>
    <w:p w14:paraId="52D95DB0" w14:textId="77777777" w:rsidR="00502E6E" w:rsidRPr="002B486A" w:rsidRDefault="00502E6E" w:rsidP="00502E6E">
      <w:pPr>
        <w:spacing w:line="480" w:lineRule="auto"/>
        <w:rPr>
          <w:rFonts w:cs="Times New Roman"/>
          <w:b/>
          <w:bCs/>
          <w:szCs w:val="24"/>
        </w:rPr>
      </w:pPr>
      <w:r w:rsidRPr="002B486A">
        <w:rPr>
          <w:rFonts w:cs="Times New Roman"/>
          <w:b/>
          <w:bCs/>
          <w:szCs w:val="24"/>
        </w:rPr>
        <w:t>Institution:</w:t>
      </w:r>
    </w:p>
    <w:p w14:paraId="77EC0C24" w14:textId="77777777" w:rsidR="00502E6E" w:rsidRPr="002B486A" w:rsidRDefault="00502E6E" w:rsidP="00502E6E">
      <w:pPr>
        <w:numPr>
          <w:ilvl w:val="0"/>
          <w:numId w:val="2"/>
        </w:numPr>
        <w:spacing w:line="480" w:lineRule="auto"/>
        <w:rPr>
          <w:rFonts w:cs="Times New Roman"/>
          <w:szCs w:val="24"/>
        </w:rPr>
      </w:pPr>
      <w:proofErr w:type="spellStart"/>
      <w:r w:rsidRPr="002B486A">
        <w:rPr>
          <w:rFonts w:cs="Times New Roman"/>
          <w:szCs w:val="24"/>
        </w:rPr>
        <w:t>Universiti</w:t>
      </w:r>
      <w:proofErr w:type="spellEnd"/>
      <w:r w:rsidRPr="002B486A">
        <w:rPr>
          <w:rFonts w:cs="Times New Roman"/>
          <w:szCs w:val="24"/>
        </w:rPr>
        <w:t xml:space="preserve"> Islam </w:t>
      </w:r>
      <w:proofErr w:type="spellStart"/>
      <w:r w:rsidRPr="002B486A">
        <w:rPr>
          <w:rFonts w:cs="Times New Roman"/>
          <w:szCs w:val="24"/>
        </w:rPr>
        <w:t>Antarabangsa</w:t>
      </w:r>
      <w:proofErr w:type="spellEnd"/>
      <w:r w:rsidRPr="002B486A">
        <w:rPr>
          <w:rFonts w:cs="Times New Roman"/>
          <w:szCs w:val="24"/>
        </w:rPr>
        <w:t xml:space="preserve"> (UIA)</w:t>
      </w:r>
    </w:p>
    <w:p w14:paraId="359AADCD" w14:textId="77777777" w:rsidR="00502E6E" w:rsidRPr="002B486A" w:rsidRDefault="00502E6E" w:rsidP="00502E6E">
      <w:pPr>
        <w:numPr>
          <w:ilvl w:val="0"/>
          <w:numId w:val="2"/>
        </w:numPr>
        <w:spacing w:line="480" w:lineRule="auto"/>
        <w:rPr>
          <w:rFonts w:cs="Times New Roman"/>
          <w:szCs w:val="24"/>
        </w:rPr>
      </w:pPr>
      <w:proofErr w:type="spellStart"/>
      <w:r w:rsidRPr="002B486A">
        <w:rPr>
          <w:rFonts w:cs="Times New Roman"/>
          <w:szCs w:val="24"/>
        </w:rPr>
        <w:t>Universiti</w:t>
      </w:r>
      <w:proofErr w:type="spellEnd"/>
      <w:r w:rsidRPr="002B486A">
        <w:rPr>
          <w:rFonts w:cs="Times New Roman"/>
          <w:szCs w:val="24"/>
        </w:rPr>
        <w:t xml:space="preserve"> Putra Malaysia (UPM)</w:t>
      </w:r>
    </w:p>
    <w:p w14:paraId="0A0A5A88" w14:textId="77777777" w:rsidR="00502E6E" w:rsidRPr="002B486A" w:rsidRDefault="00502E6E" w:rsidP="00502E6E">
      <w:pPr>
        <w:numPr>
          <w:ilvl w:val="0"/>
          <w:numId w:val="2"/>
        </w:numPr>
        <w:spacing w:line="480" w:lineRule="auto"/>
        <w:rPr>
          <w:rFonts w:cs="Times New Roman"/>
          <w:szCs w:val="24"/>
        </w:rPr>
      </w:pPr>
      <w:r w:rsidRPr="002B486A">
        <w:rPr>
          <w:rFonts w:cs="Times New Roman"/>
          <w:szCs w:val="24"/>
        </w:rPr>
        <w:t>Hospital Serdang</w:t>
      </w:r>
    </w:p>
    <w:p w14:paraId="73D134A3" w14:textId="77777777" w:rsidR="002B486A" w:rsidRPr="002B486A" w:rsidRDefault="002B486A" w:rsidP="002B486A">
      <w:pPr>
        <w:spacing w:line="480" w:lineRule="auto"/>
        <w:rPr>
          <w:rFonts w:cs="Times New Roman"/>
          <w:szCs w:val="24"/>
        </w:rPr>
      </w:pPr>
    </w:p>
    <w:p w14:paraId="4A3FCAB4" w14:textId="5126723B" w:rsidR="00502E6E" w:rsidRDefault="00502E6E" w:rsidP="00502E6E">
      <w:pPr>
        <w:spacing w:line="480" w:lineRule="auto"/>
        <w:rPr>
          <w:rFonts w:cs="Times New Roman"/>
          <w:szCs w:val="24"/>
        </w:rPr>
      </w:pPr>
      <w:r w:rsidRPr="002B486A">
        <w:rPr>
          <w:rFonts w:cs="Times New Roman"/>
          <w:b/>
          <w:bCs/>
          <w:szCs w:val="24"/>
        </w:rPr>
        <w:t>Abstract:</w:t>
      </w:r>
      <w:r w:rsidRPr="002B486A">
        <w:rPr>
          <w:rFonts w:cs="Times New Roman"/>
          <w:b/>
          <w:bCs/>
          <w:szCs w:val="24"/>
        </w:rPr>
        <w:br/>
      </w:r>
      <w:r w:rsidRPr="002B486A">
        <w:rPr>
          <w:rFonts w:cs="Times New Roman"/>
          <w:szCs w:val="24"/>
        </w:rPr>
        <w:t xml:space="preserve">This study assesses the diagnostic accuracy of ultrasound compared to laryngoscopy in identifying laryngeal disorders, such as laryngomalacia, </w:t>
      </w:r>
      <w:proofErr w:type="spellStart"/>
      <w:r w:rsidRPr="002B486A">
        <w:rPr>
          <w:rFonts w:cs="Times New Roman"/>
          <w:szCs w:val="24"/>
        </w:rPr>
        <w:t>valleculae</w:t>
      </w:r>
      <w:proofErr w:type="spellEnd"/>
      <w:r w:rsidRPr="002B486A">
        <w:rPr>
          <w:rFonts w:cs="Times New Roman"/>
          <w:szCs w:val="24"/>
        </w:rPr>
        <w:t xml:space="preserve"> cysts, vocal cord nodules, and vocal cord paralysis. The sensitivity and specificity of ultrasound were calculated for each condition, highlighting its potential as a diagnostic tool. While results showed high accuracy for most conditions, limitations were noted in detecting vocal cord paralysis.</w:t>
      </w:r>
    </w:p>
    <w:p w14:paraId="0528C9D2" w14:textId="40DB7939" w:rsidR="00502E6E" w:rsidRDefault="006950F6" w:rsidP="00502E6E">
      <w:pPr>
        <w:spacing w:line="480" w:lineRule="auto"/>
        <w:rPr>
          <w:rFonts w:cs="Times New Roman"/>
          <w:i/>
          <w:iCs/>
          <w:sz w:val="22"/>
        </w:rPr>
      </w:pPr>
      <w:r w:rsidRPr="00020E18">
        <w:rPr>
          <w:rFonts w:cs="Times New Roman"/>
          <w:i/>
          <w:iCs/>
          <w:sz w:val="22"/>
        </w:rPr>
        <w:t xml:space="preserve">Keywords: </w:t>
      </w:r>
      <w:r w:rsidRPr="00020E18">
        <w:rPr>
          <w:sz w:val="22"/>
        </w:rPr>
        <w:t>Laryngeal Ultrasonography, Dysphonia, Hoarseness, Children, Flexible Laryngoscope</w:t>
      </w:r>
    </w:p>
    <w:p w14:paraId="5A2CA41E" w14:textId="77777777" w:rsidR="006950F6" w:rsidRPr="006950F6" w:rsidRDefault="006950F6" w:rsidP="00502E6E">
      <w:pPr>
        <w:spacing w:line="480" w:lineRule="auto"/>
        <w:rPr>
          <w:rFonts w:cs="Times New Roman"/>
          <w:i/>
          <w:iCs/>
          <w:sz w:val="22"/>
        </w:rPr>
      </w:pPr>
    </w:p>
    <w:p w14:paraId="0C50372E" w14:textId="77777777" w:rsidR="00502E6E" w:rsidRPr="002B486A" w:rsidRDefault="00502E6E" w:rsidP="00502E6E">
      <w:pPr>
        <w:spacing w:line="480" w:lineRule="auto"/>
        <w:rPr>
          <w:rFonts w:cs="Times New Roman"/>
          <w:szCs w:val="24"/>
        </w:rPr>
      </w:pPr>
      <w:r w:rsidRPr="002B486A">
        <w:rPr>
          <w:rFonts w:cs="Times New Roman"/>
          <w:b/>
          <w:bCs/>
          <w:szCs w:val="24"/>
        </w:rPr>
        <w:t>Introduction:</w:t>
      </w:r>
      <w:r w:rsidRPr="002B486A">
        <w:rPr>
          <w:rFonts w:cs="Times New Roman"/>
          <w:b/>
          <w:bCs/>
          <w:szCs w:val="24"/>
        </w:rPr>
        <w:br/>
      </w:r>
      <w:r w:rsidRPr="002B486A">
        <w:rPr>
          <w:rFonts w:cs="Times New Roman"/>
          <w:szCs w:val="24"/>
        </w:rPr>
        <w:t>Laryngoscopy is the gold standard for diagnosing laryngeal disorders; however, it is invasive and requires specialized skills. Ultrasound has emerged as a non-invasive alternative with potential diagnostic utility. This study examines the sensitivity and specificity of ultrasound in detecting common laryngeal disorders to determine its feasibility as a reliable diagnostic tool.</w:t>
      </w:r>
    </w:p>
    <w:p w14:paraId="28D1C313" w14:textId="77777777" w:rsidR="00502E6E" w:rsidRPr="002B486A" w:rsidRDefault="00502E6E" w:rsidP="00502E6E">
      <w:pPr>
        <w:spacing w:line="480" w:lineRule="auto"/>
        <w:rPr>
          <w:rFonts w:cs="Times New Roman"/>
          <w:szCs w:val="24"/>
        </w:rPr>
      </w:pPr>
    </w:p>
    <w:p w14:paraId="3B464110" w14:textId="2C636D4B" w:rsidR="00502E6E" w:rsidRPr="00FE46CC" w:rsidRDefault="00502E6E" w:rsidP="00502E6E">
      <w:pPr>
        <w:numPr>
          <w:ilvl w:val="0"/>
          <w:numId w:val="5"/>
        </w:numPr>
        <w:spacing w:before="100" w:beforeAutospacing="1" w:after="100" w:afterAutospacing="1" w:line="480" w:lineRule="auto"/>
        <w:ind w:left="284"/>
        <w:jc w:val="both"/>
        <w:rPr>
          <w:rFonts w:cs="Times New Roman"/>
          <w:color w:val="000000" w:themeColor="text1"/>
          <w:szCs w:val="24"/>
        </w:rPr>
      </w:pPr>
      <w:r w:rsidRPr="002B486A">
        <w:rPr>
          <w:rFonts w:cs="Times New Roman"/>
          <w:b/>
          <w:bCs/>
          <w:szCs w:val="24"/>
        </w:rPr>
        <w:t>Methods:</w:t>
      </w:r>
      <w:r w:rsidRPr="002B486A">
        <w:rPr>
          <w:rFonts w:cs="Times New Roman"/>
          <w:b/>
          <w:bCs/>
          <w:szCs w:val="24"/>
        </w:rPr>
        <w:br/>
      </w:r>
      <w:r w:rsidRPr="002B486A">
        <w:rPr>
          <w:rFonts w:cs="Times New Roman"/>
          <w:szCs w:val="24"/>
        </w:rPr>
        <w:t xml:space="preserve">A total of 36 participants were evaluated using both laryngoscopy and ultrasound. Participant demographic data, including gender, race, and age, were also </w:t>
      </w:r>
      <w:proofErr w:type="spellStart"/>
      <w:r w:rsidRPr="002B486A">
        <w:rPr>
          <w:rFonts w:cs="Times New Roman"/>
          <w:szCs w:val="24"/>
        </w:rPr>
        <w:t>analyzed</w:t>
      </w:r>
      <w:proofErr w:type="spellEnd"/>
      <w:r w:rsidRPr="002B486A">
        <w:rPr>
          <w:rFonts w:cs="Times New Roman"/>
          <w:szCs w:val="24"/>
        </w:rPr>
        <w:t>.</w:t>
      </w:r>
      <w:r w:rsidR="00FE46CC" w:rsidRPr="00FE46CC">
        <w:rPr>
          <w:rFonts w:cs="Times New Roman"/>
          <w:color w:val="000000" w:themeColor="text1"/>
          <w:szCs w:val="24"/>
        </w:rPr>
        <w:t xml:space="preserve"> </w:t>
      </w:r>
      <w:r w:rsidR="00FE46CC" w:rsidRPr="0020619C">
        <w:rPr>
          <w:rFonts w:cs="Times New Roman"/>
          <w:color w:val="000000" w:themeColor="text1"/>
          <w:szCs w:val="24"/>
        </w:rPr>
        <w:t xml:space="preserve">FNPLS was used as the reference standard, and sensitivity, specificity, positive predictive value (PPV) and negative predictive value (NPV) of LUS were </w:t>
      </w:r>
      <w:proofErr w:type="spellStart"/>
      <w:r w:rsidR="00FE46CC" w:rsidRPr="0020619C">
        <w:rPr>
          <w:rFonts w:cs="Times New Roman"/>
          <w:color w:val="000000" w:themeColor="text1"/>
          <w:szCs w:val="24"/>
        </w:rPr>
        <w:t>calculated.</w:t>
      </w:r>
      <w:r w:rsidR="00FE46CC" w:rsidRPr="00FE46CC">
        <w:rPr>
          <w:rFonts w:cs="Times New Roman"/>
          <w:color w:val="000000" w:themeColor="text1"/>
          <w:szCs w:val="24"/>
        </w:rPr>
        <w:t>Kappa</w:t>
      </w:r>
      <w:proofErr w:type="spellEnd"/>
      <w:r w:rsidR="00FE46CC" w:rsidRPr="00FE46CC">
        <w:rPr>
          <w:rFonts w:cs="Times New Roman"/>
          <w:color w:val="000000" w:themeColor="text1"/>
          <w:szCs w:val="24"/>
        </w:rPr>
        <w:t xml:space="preserve"> statistics were applied to assess agreement between the </w:t>
      </w:r>
      <w:proofErr w:type="spellStart"/>
      <w:r w:rsidR="00FE46CC" w:rsidRPr="00FE46CC">
        <w:rPr>
          <w:rFonts w:cs="Times New Roman"/>
          <w:color w:val="000000" w:themeColor="text1"/>
          <w:szCs w:val="24"/>
        </w:rPr>
        <w:t>modalities.P</w:t>
      </w:r>
      <w:proofErr w:type="spellEnd"/>
      <w:r w:rsidR="00FE46CC" w:rsidRPr="00FE46CC">
        <w:rPr>
          <w:rFonts w:cs="Times New Roman"/>
          <w:color w:val="000000" w:themeColor="text1"/>
          <w:szCs w:val="24"/>
        </w:rPr>
        <w:t xml:space="preserve"> value of &lt; 0.05 was considered for statistical significance.</w:t>
      </w:r>
    </w:p>
    <w:p w14:paraId="4946A85B" w14:textId="77777777" w:rsidR="00502E6E" w:rsidRPr="002B486A" w:rsidRDefault="00502E6E" w:rsidP="00502E6E">
      <w:pPr>
        <w:spacing w:line="480" w:lineRule="auto"/>
        <w:rPr>
          <w:rFonts w:cs="Times New Roman"/>
          <w:b/>
          <w:bCs/>
          <w:szCs w:val="24"/>
        </w:rPr>
      </w:pPr>
      <w:r w:rsidRPr="002B486A">
        <w:rPr>
          <w:rFonts w:cs="Times New Roman"/>
          <w:b/>
          <w:bCs/>
          <w:szCs w:val="24"/>
        </w:rPr>
        <w:t>Results:</w:t>
      </w:r>
    </w:p>
    <w:p w14:paraId="36B5831A" w14:textId="77777777" w:rsidR="00502E6E" w:rsidRPr="002B486A" w:rsidRDefault="00502E6E" w:rsidP="00502E6E">
      <w:pPr>
        <w:numPr>
          <w:ilvl w:val="0"/>
          <w:numId w:val="3"/>
        </w:numPr>
        <w:spacing w:line="480" w:lineRule="auto"/>
        <w:rPr>
          <w:rFonts w:cs="Times New Roman"/>
          <w:szCs w:val="24"/>
        </w:rPr>
      </w:pPr>
      <w:r w:rsidRPr="002B486A">
        <w:rPr>
          <w:rFonts w:cs="Times New Roman"/>
          <w:szCs w:val="24"/>
        </w:rPr>
        <w:t>Demographics: Among the participants, 69.4% were male, and 83.3% identified as Malay. The mean age was 3.24 years (range: 0-14).</w:t>
      </w:r>
    </w:p>
    <w:p w14:paraId="6C734054" w14:textId="77777777" w:rsidR="00502E6E" w:rsidRPr="002B486A" w:rsidRDefault="00502E6E" w:rsidP="00502E6E">
      <w:pPr>
        <w:numPr>
          <w:ilvl w:val="0"/>
          <w:numId w:val="3"/>
        </w:numPr>
        <w:spacing w:line="480" w:lineRule="auto"/>
        <w:rPr>
          <w:rFonts w:cs="Times New Roman"/>
          <w:szCs w:val="24"/>
        </w:rPr>
      </w:pPr>
      <w:r w:rsidRPr="002B486A">
        <w:rPr>
          <w:rFonts w:cs="Times New Roman"/>
          <w:szCs w:val="24"/>
        </w:rPr>
        <w:t>Laryngomalacia: Sensitivity and specificity were 90% and 93.75%, respectively. Ultrasound demonstrated high accuracy in identifying true cases and minimizing false positives.</w:t>
      </w:r>
    </w:p>
    <w:p w14:paraId="1C77C616" w14:textId="77777777" w:rsidR="00502E6E" w:rsidRPr="002B486A" w:rsidRDefault="00502E6E" w:rsidP="00502E6E">
      <w:pPr>
        <w:numPr>
          <w:ilvl w:val="0"/>
          <w:numId w:val="3"/>
        </w:numPr>
        <w:spacing w:line="480" w:lineRule="auto"/>
        <w:rPr>
          <w:rFonts w:cs="Times New Roman"/>
          <w:szCs w:val="24"/>
        </w:rPr>
      </w:pPr>
      <w:proofErr w:type="spellStart"/>
      <w:r w:rsidRPr="002B486A">
        <w:rPr>
          <w:rFonts w:cs="Times New Roman"/>
          <w:szCs w:val="24"/>
        </w:rPr>
        <w:t>Valleculae</w:t>
      </w:r>
      <w:proofErr w:type="spellEnd"/>
      <w:r w:rsidRPr="002B486A">
        <w:rPr>
          <w:rFonts w:cs="Times New Roman"/>
          <w:szCs w:val="24"/>
        </w:rPr>
        <w:t xml:space="preserve"> Cysts: Both sensitivity and specificity reached 100%, suggesting ultrasound as a perfect diagnostic tool for this condition.</w:t>
      </w:r>
    </w:p>
    <w:p w14:paraId="39F6FF4D" w14:textId="77777777" w:rsidR="00502E6E" w:rsidRPr="002B486A" w:rsidRDefault="00502E6E" w:rsidP="00502E6E">
      <w:pPr>
        <w:numPr>
          <w:ilvl w:val="0"/>
          <w:numId w:val="3"/>
        </w:numPr>
        <w:spacing w:line="480" w:lineRule="auto"/>
        <w:rPr>
          <w:rFonts w:cs="Times New Roman"/>
          <w:szCs w:val="24"/>
        </w:rPr>
      </w:pPr>
      <w:r w:rsidRPr="002B486A">
        <w:rPr>
          <w:rFonts w:cs="Times New Roman"/>
          <w:szCs w:val="24"/>
        </w:rPr>
        <w:t>Vocal Cord Nodules: Sensitivity and specificity were 90% and 92.31%, respectively, confirming ultrasound’s effectiveness in identifying this condition with minimal false positives.</w:t>
      </w:r>
    </w:p>
    <w:p w14:paraId="500CF2E8" w14:textId="77777777" w:rsidR="006D2536" w:rsidRPr="002B486A" w:rsidRDefault="00502E6E" w:rsidP="006D2536">
      <w:pPr>
        <w:numPr>
          <w:ilvl w:val="0"/>
          <w:numId w:val="3"/>
        </w:numPr>
        <w:spacing w:line="480" w:lineRule="auto"/>
        <w:rPr>
          <w:rFonts w:cs="Times New Roman"/>
          <w:szCs w:val="24"/>
        </w:rPr>
      </w:pPr>
      <w:r w:rsidRPr="002B486A">
        <w:rPr>
          <w:rFonts w:cs="Times New Roman"/>
          <w:szCs w:val="24"/>
        </w:rPr>
        <w:t>Vocal Cord Paralysis: Sensitivity was 25%, while specificity was 100%. This indicates that ultrasound effectively ruled out false positives but was less accurate in detecting true cases.</w:t>
      </w:r>
    </w:p>
    <w:p w14:paraId="14AF01C3" w14:textId="418E066F" w:rsidR="006D2536" w:rsidRPr="002B486A" w:rsidRDefault="006D2536" w:rsidP="006D2536">
      <w:pPr>
        <w:numPr>
          <w:ilvl w:val="0"/>
          <w:numId w:val="3"/>
        </w:numPr>
        <w:spacing w:line="480" w:lineRule="auto"/>
        <w:rPr>
          <w:rFonts w:cs="Times New Roman"/>
          <w:szCs w:val="24"/>
        </w:rPr>
      </w:pPr>
      <w:r w:rsidRPr="002B486A">
        <w:rPr>
          <w:rFonts w:cs="Times New Roman"/>
          <w:szCs w:val="24"/>
        </w:rPr>
        <w:lastRenderedPageBreak/>
        <w:t xml:space="preserve">Overall agreement yielded a Kappa coefficient of </w:t>
      </w:r>
      <w:r w:rsidRPr="002B486A">
        <w:rPr>
          <w:rFonts w:cs="Times New Roman"/>
          <w:b/>
          <w:bCs/>
          <w:szCs w:val="24"/>
        </w:rPr>
        <w:t>0.770 (CI: 0.544 to 0.997)</w:t>
      </w:r>
      <w:r w:rsidRPr="002B486A">
        <w:rPr>
          <w:rFonts w:cs="Times New Roman"/>
          <w:szCs w:val="24"/>
        </w:rPr>
        <w:t>, indicating substantial agreement according to standard interpretative benchmarks. The result was statistically significant (z = 6.663, p &lt; .001)</w:t>
      </w:r>
    </w:p>
    <w:p w14:paraId="45ABA6F5" w14:textId="77777777" w:rsidR="00502E6E" w:rsidRPr="002B486A" w:rsidRDefault="00502E6E" w:rsidP="00502E6E">
      <w:pPr>
        <w:spacing w:line="480" w:lineRule="auto"/>
        <w:ind w:left="720"/>
        <w:rPr>
          <w:rFonts w:cs="Times New Roman"/>
          <w:szCs w:val="24"/>
        </w:rPr>
      </w:pPr>
    </w:p>
    <w:p w14:paraId="17296978" w14:textId="77777777" w:rsidR="006D2536" w:rsidRPr="002B486A" w:rsidRDefault="00502E6E" w:rsidP="006D2536">
      <w:pPr>
        <w:spacing w:line="480" w:lineRule="auto"/>
        <w:rPr>
          <w:rFonts w:cs="Times New Roman"/>
          <w:szCs w:val="24"/>
        </w:rPr>
      </w:pPr>
      <w:r w:rsidRPr="002B486A">
        <w:rPr>
          <w:rFonts w:cs="Times New Roman"/>
          <w:b/>
          <w:bCs/>
          <w:szCs w:val="24"/>
        </w:rPr>
        <w:t>Discussion:</w:t>
      </w:r>
      <w:r w:rsidRPr="002B486A">
        <w:rPr>
          <w:rFonts w:cs="Times New Roman"/>
          <w:b/>
          <w:bCs/>
          <w:szCs w:val="24"/>
        </w:rPr>
        <w:br/>
      </w:r>
      <w:r w:rsidR="006D2536" w:rsidRPr="002B486A">
        <w:rPr>
          <w:rFonts w:cs="Times New Roman"/>
          <w:szCs w:val="24"/>
        </w:rPr>
        <w:t xml:space="preserve">Ultrasound (US) has shown significant promise as a diagnostic tool for laryngeal disorders, offering notable advantages for clinical application. This study revealed high sensitivity and specificity for detecting laryngomalacia (90% and 93.75%, respectively) and </w:t>
      </w:r>
      <w:proofErr w:type="spellStart"/>
      <w:r w:rsidR="006D2536" w:rsidRPr="002B486A">
        <w:rPr>
          <w:rFonts w:cs="Times New Roman"/>
          <w:szCs w:val="24"/>
        </w:rPr>
        <w:t>valleculae</w:t>
      </w:r>
      <w:proofErr w:type="spellEnd"/>
      <w:r w:rsidR="006D2536" w:rsidRPr="002B486A">
        <w:rPr>
          <w:rFonts w:cs="Times New Roman"/>
          <w:szCs w:val="24"/>
        </w:rPr>
        <w:t xml:space="preserve"> cysts (both 100%). Similarly, US was effective in diagnosing vocal cord nodules, achieving 90% sensitivity and 92.31% specificity. However, its performance was less reliable for vocal cord paralysis, with a sensitivity of only 25%. These results highlight the utility of ultrasound for conditions with high diagnostic accuracy while emphasizing the need for refinement in its application for less easily detected disorders.</w:t>
      </w:r>
    </w:p>
    <w:p w14:paraId="2ABFD99E" w14:textId="77777777" w:rsidR="006D2536" w:rsidRPr="002B486A" w:rsidRDefault="006D2536" w:rsidP="006D2536">
      <w:pPr>
        <w:spacing w:line="480" w:lineRule="auto"/>
        <w:rPr>
          <w:rFonts w:cs="Times New Roman"/>
          <w:szCs w:val="24"/>
        </w:rPr>
      </w:pPr>
      <w:r w:rsidRPr="002B486A">
        <w:rPr>
          <w:rFonts w:cs="Times New Roman"/>
          <w:szCs w:val="24"/>
        </w:rPr>
        <w:t xml:space="preserve">Comparison with prior research underscores ultrasound’s growing potential in </w:t>
      </w:r>
      <w:proofErr w:type="spellStart"/>
      <w:r w:rsidRPr="002B486A">
        <w:rPr>
          <w:rFonts w:cs="Times New Roman"/>
          <w:szCs w:val="24"/>
        </w:rPr>
        <w:t>pediatric</w:t>
      </w:r>
      <w:proofErr w:type="spellEnd"/>
      <w:r w:rsidRPr="002B486A">
        <w:rPr>
          <w:rFonts w:cs="Times New Roman"/>
          <w:szCs w:val="24"/>
        </w:rPr>
        <w:t xml:space="preserve"> otolaryngology. For instance, Shirley et al. (2019) reported an overall sensitivity of 87% and specificity of 100% for laryngeal ultrasound in diagnosing </w:t>
      </w:r>
      <w:proofErr w:type="spellStart"/>
      <w:r w:rsidRPr="002B486A">
        <w:rPr>
          <w:rFonts w:cs="Times New Roman"/>
          <w:szCs w:val="24"/>
        </w:rPr>
        <w:t>pediatric</w:t>
      </w:r>
      <w:proofErr w:type="spellEnd"/>
      <w:r w:rsidRPr="002B486A">
        <w:rPr>
          <w:rFonts w:cs="Times New Roman"/>
          <w:szCs w:val="24"/>
        </w:rPr>
        <w:t xml:space="preserve"> dysphonia and stridor, alongside high diagnostic accuracy for vocal cord nodules and laryngomalacia (area under the ROC curve of 0.91 and 0.87, respectively). Likewise, </w:t>
      </w:r>
      <w:proofErr w:type="spellStart"/>
      <w:r w:rsidRPr="002B486A">
        <w:rPr>
          <w:rFonts w:cs="Times New Roman"/>
          <w:szCs w:val="24"/>
        </w:rPr>
        <w:t>Marinone</w:t>
      </w:r>
      <w:proofErr w:type="spellEnd"/>
      <w:r w:rsidRPr="002B486A">
        <w:rPr>
          <w:rFonts w:cs="Times New Roman"/>
          <w:szCs w:val="24"/>
        </w:rPr>
        <w:t xml:space="preserve"> Lares et al. (2024) demonstrated a sensitivity of 80.95% for vocal fold immobility (VFI), which improved to 93.33% for unilateral cases, though bilateral VFI remained challenging to diagnose.</w:t>
      </w:r>
    </w:p>
    <w:p w14:paraId="1D0C3EA5" w14:textId="77777777" w:rsidR="006D2536" w:rsidRPr="002B486A" w:rsidRDefault="006D2536" w:rsidP="006D2536">
      <w:pPr>
        <w:spacing w:line="480" w:lineRule="auto"/>
        <w:rPr>
          <w:rFonts w:cs="Times New Roman"/>
          <w:szCs w:val="24"/>
        </w:rPr>
      </w:pPr>
      <w:r w:rsidRPr="002B486A">
        <w:rPr>
          <w:rFonts w:cs="Times New Roman"/>
          <w:szCs w:val="24"/>
        </w:rPr>
        <w:t xml:space="preserve">One of the key strengths of ultrasound is its non-invasive nature and accessibility, making it particularly advantageous for patients who cannot tolerate laryngoscopy. </w:t>
      </w:r>
      <w:proofErr w:type="spellStart"/>
      <w:r w:rsidRPr="002B486A">
        <w:rPr>
          <w:rFonts w:cs="Times New Roman"/>
          <w:szCs w:val="24"/>
        </w:rPr>
        <w:t>Marinone</w:t>
      </w:r>
      <w:proofErr w:type="spellEnd"/>
      <w:r w:rsidRPr="002B486A">
        <w:rPr>
          <w:rFonts w:cs="Times New Roman"/>
          <w:szCs w:val="24"/>
        </w:rPr>
        <w:t xml:space="preserve"> Lares et al. emphasized its utility in non-surgical populations, broadening its potential applications beyond high-risk groups. Despite these strengths, barriers such as the lack of standardized </w:t>
      </w:r>
      <w:r w:rsidRPr="002B486A">
        <w:rPr>
          <w:rFonts w:cs="Times New Roman"/>
          <w:szCs w:val="24"/>
        </w:rPr>
        <w:lastRenderedPageBreak/>
        <w:t>protocols and specialized training continue to limit its widespread adoption in clinical settings.</w:t>
      </w:r>
    </w:p>
    <w:p w14:paraId="7D488510" w14:textId="0189E045" w:rsidR="006D2536" w:rsidRDefault="006D2536" w:rsidP="006D2536">
      <w:pPr>
        <w:spacing w:line="480" w:lineRule="auto"/>
        <w:rPr>
          <w:rFonts w:cs="Times New Roman"/>
          <w:szCs w:val="24"/>
        </w:rPr>
      </w:pPr>
      <w:r w:rsidRPr="002B486A">
        <w:rPr>
          <w:rFonts w:cs="Times New Roman"/>
          <w:szCs w:val="24"/>
        </w:rPr>
        <w:t>Our findings align with these observations, corroborating ultrasound’s high diagnostic accuracy for specific conditions while highlighting its limitations. The low sensitivity for vocal cord paralysis in this study mirrors challenges noted by Shirley et al., who attributed missed cases to the difficulty of identifying subtle abnormalities during quiet breathing. Addressing these limitations will be crucial to fully realizing the diagnostic potential of ultrasound.</w:t>
      </w:r>
      <w:r w:rsidRPr="002B486A">
        <w:rPr>
          <w:rFonts w:cs="Times New Roman"/>
          <w:szCs w:val="24"/>
        </w:rPr>
        <w:br/>
        <w:t>Efforts to improve ultrasound’s diagnostic reliability should focus on enhancing its sensitivity for conditions with lower detection rates, such as vocal cord paralysis. Incorporating quantitative metrics, such as vocal fold-arytenoid angles, has been suggested in previous studies to increase precision. Additionally, targeted training initiatives and the development of standardized guidelines are essential to overcoming current barriers, ensuring consistent and accurate application of ultrasound across clinical settings.</w:t>
      </w:r>
    </w:p>
    <w:p w14:paraId="45AEA029" w14:textId="77777777" w:rsidR="00FE46CC" w:rsidRPr="002B486A" w:rsidRDefault="00FE46CC" w:rsidP="006D2536">
      <w:pPr>
        <w:spacing w:line="480" w:lineRule="auto"/>
        <w:rPr>
          <w:rFonts w:cs="Times New Roman"/>
          <w:szCs w:val="24"/>
        </w:rPr>
      </w:pPr>
    </w:p>
    <w:p w14:paraId="5B01F0D9" w14:textId="77777777" w:rsidR="006D2536" w:rsidRDefault="006D2536" w:rsidP="006D2536">
      <w:pPr>
        <w:pBdr>
          <w:bottom w:val="single" w:sz="6" w:space="1" w:color="auto"/>
        </w:pBdr>
        <w:spacing w:line="480" w:lineRule="auto"/>
        <w:rPr>
          <w:rFonts w:cs="Times New Roman"/>
          <w:szCs w:val="24"/>
        </w:rPr>
      </w:pPr>
      <w:r w:rsidRPr="002B486A">
        <w:rPr>
          <w:rFonts w:cs="Times New Roman"/>
          <w:b/>
          <w:bCs/>
          <w:szCs w:val="24"/>
        </w:rPr>
        <w:t>Conclusion</w:t>
      </w:r>
      <w:r w:rsidRPr="002B486A">
        <w:rPr>
          <w:rFonts w:cs="Times New Roman"/>
          <w:szCs w:val="24"/>
        </w:rPr>
        <w:br/>
        <w:t xml:space="preserve">Ultrasound represents a valuable diagnostic tool for laryngeal disorders, with excellent sensitivity and specificity for many conditions. However, further research is necessary to enhance its performance in detecting vocal cord paralysis and to establish standardized methodologies. With continued development, ultrasound could become a cornerstone of </w:t>
      </w:r>
      <w:proofErr w:type="spellStart"/>
      <w:r w:rsidRPr="002B486A">
        <w:rPr>
          <w:rFonts w:cs="Times New Roman"/>
          <w:szCs w:val="24"/>
        </w:rPr>
        <w:t>pediatric</w:t>
      </w:r>
      <w:proofErr w:type="spellEnd"/>
      <w:r w:rsidRPr="002B486A">
        <w:rPr>
          <w:rFonts w:cs="Times New Roman"/>
          <w:szCs w:val="24"/>
        </w:rPr>
        <w:t xml:space="preserve"> otolaryngology diagnostics.</w:t>
      </w:r>
    </w:p>
    <w:p w14:paraId="26A3A1A7" w14:textId="77777777" w:rsidR="00F07173" w:rsidRDefault="00F07173" w:rsidP="006D2536">
      <w:pPr>
        <w:pBdr>
          <w:bottom w:val="single" w:sz="6" w:space="1" w:color="auto"/>
        </w:pBdr>
        <w:spacing w:line="480" w:lineRule="auto"/>
        <w:rPr>
          <w:rFonts w:cs="Times New Roman"/>
          <w:szCs w:val="24"/>
        </w:rPr>
      </w:pPr>
    </w:p>
    <w:p w14:paraId="6E2AA217" w14:textId="77777777" w:rsidR="006950F6" w:rsidRDefault="006950F6" w:rsidP="006D2536">
      <w:pPr>
        <w:pBdr>
          <w:bottom w:val="single" w:sz="6" w:space="1" w:color="auto"/>
        </w:pBdr>
        <w:spacing w:line="480" w:lineRule="auto"/>
        <w:rPr>
          <w:rFonts w:cs="Times New Roman"/>
          <w:szCs w:val="24"/>
        </w:rPr>
      </w:pPr>
    </w:p>
    <w:p w14:paraId="71FC4DA8" w14:textId="77777777" w:rsidR="006950F6" w:rsidRDefault="006950F6" w:rsidP="006D2536">
      <w:pPr>
        <w:pBdr>
          <w:bottom w:val="single" w:sz="6" w:space="1" w:color="auto"/>
        </w:pBdr>
        <w:spacing w:line="480" w:lineRule="auto"/>
        <w:rPr>
          <w:rFonts w:cs="Times New Roman"/>
          <w:szCs w:val="24"/>
        </w:rPr>
      </w:pPr>
    </w:p>
    <w:p w14:paraId="55A58ACF" w14:textId="77777777" w:rsidR="006950F6" w:rsidRDefault="006950F6" w:rsidP="006D2536">
      <w:pPr>
        <w:pBdr>
          <w:bottom w:val="single" w:sz="6" w:space="1" w:color="auto"/>
        </w:pBdr>
        <w:spacing w:line="480" w:lineRule="auto"/>
        <w:rPr>
          <w:rFonts w:cs="Times New Roman"/>
          <w:szCs w:val="24"/>
        </w:rPr>
      </w:pPr>
    </w:p>
    <w:p w14:paraId="5637A6E9" w14:textId="518EBDE8" w:rsidR="00F07173" w:rsidRDefault="00F07173" w:rsidP="006D2536">
      <w:pPr>
        <w:pBdr>
          <w:bottom w:val="single" w:sz="6" w:space="1" w:color="auto"/>
        </w:pBdr>
        <w:spacing w:line="480" w:lineRule="auto"/>
        <w:rPr>
          <w:rFonts w:cs="Times New Roman"/>
          <w:szCs w:val="24"/>
        </w:rPr>
      </w:pPr>
      <w:r>
        <w:rPr>
          <w:rFonts w:cs="Times New Roman"/>
          <w:szCs w:val="24"/>
        </w:rPr>
        <w:lastRenderedPageBreak/>
        <w:t>References:</w:t>
      </w:r>
    </w:p>
    <w:p w14:paraId="5C02B997" w14:textId="77777777" w:rsidR="00624372" w:rsidRPr="00D6358C" w:rsidRDefault="00624372" w:rsidP="00624372">
      <w:pPr>
        <w:pStyle w:val="ListParagraph"/>
        <w:numPr>
          <w:ilvl w:val="0"/>
          <w:numId w:val="4"/>
        </w:numPr>
        <w:spacing w:before="360" w:after="36" w:line="360" w:lineRule="auto"/>
        <w:ind w:right="12"/>
        <w:jc w:val="both"/>
        <w:rPr>
          <w:rFonts w:cs="Times New Roman"/>
          <w:color w:val="000000" w:themeColor="text1"/>
        </w:rPr>
      </w:pPr>
      <w:r w:rsidRPr="00D6358C">
        <w:rPr>
          <w:rFonts w:cs="Times New Roman"/>
          <w:color w:val="000000" w:themeColor="text1"/>
        </w:rPr>
        <w:t xml:space="preserve">Alexander, N. L., Tran, B., Zhu, H., &amp; </w:t>
      </w:r>
      <w:proofErr w:type="spellStart"/>
      <w:r w:rsidRPr="00D6358C">
        <w:rPr>
          <w:rFonts w:cs="Times New Roman"/>
          <w:color w:val="000000" w:themeColor="text1"/>
        </w:rPr>
        <w:t>Ongkasuwan</w:t>
      </w:r>
      <w:proofErr w:type="spellEnd"/>
      <w:r w:rsidRPr="00D6358C">
        <w:rPr>
          <w:rFonts w:cs="Times New Roman"/>
          <w:color w:val="000000" w:themeColor="text1"/>
        </w:rPr>
        <w:t xml:space="preserve">, J. (2021). Learning to interpret </w:t>
      </w:r>
      <w:proofErr w:type="spellStart"/>
      <w:r w:rsidRPr="00D6358C">
        <w:rPr>
          <w:rFonts w:cs="Times New Roman"/>
          <w:color w:val="000000" w:themeColor="text1"/>
        </w:rPr>
        <w:t>pediatric</w:t>
      </w:r>
      <w:proofErr w:type="spellEnd"/>
      <w:r w:rsidRPr="00D6358C">
        <w:rPr>
          <w:rFonts w:cs="Times New Roman"/>
          <w:color w:val="000000" w:themeColor="text1"/>
        </w:rPr>
        <w:t xml:space="preserve"> vocal fold mobility: A laryngeal ultrasound training module. </w:t>
      </w:r>
      <w:r w:rsidRPr="00D6358C">
        <w:rPr>
          <w:rFonts w:cs="Times New Roman"/>
          <w:i/>
          <w:color w:val="000000" w:themeColor="text1"/>
        </w:rPr>
        <w:t>Laryngoscope</w:t>
      </w:r>
      <w:r w:rsidRPr="00D6358C">
        <w:rPr>
          <w:rFonts w:cs="Times New Roman"/>
          <w:color w:val="000000" w:themeColor="text1"/>
        </w:rPr>
        <w:t xml:space="preserve">, </w:t>
      </w:r>
      <w:r w:rsidRPr="00D6358C">
        <w:rPr>
          <w:rFonts w:cs="Times New Roman"/>
          <w:i/>
          <w:color w:val="000000" w:themeColor="text1"/>
        </w:rPr>
        <w:t>00</w:t>
      </w:r>
      <w:r w:rsidRPr="00D6358C">
        <w:rPr>
          <w:rFonts w:cs="Times New Roman"/>
          <w:color w:val="000000" w:themeColor="text1"/>
        </w:rPr>
        <w:t xml:space="preserve">, 1–5. </w:t>
      </w:r>
    </w:p>
    <w:p w14:paraId="6F96C007" w14:textId="77777777"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Allen, J. E., Clunie, G. M., Slinger, C., Haines, J., </w:t>
      </w:r>
      <w:proofErr w:type="spellStart"/>
      <w:r w:rsidRPr="00D6358C">
        <w:rPr>
          <w:rFonts w:cs="Times New Roman"/>
          <w:color w:val="000000" w:themeColor="text1"/>
        </w:rPr>
        <w:t>Mossey</w:t>
      </w:r>
      <w:proofErr w:type="spellEnd"/>
      <w:r w:rsidRPr="00D6358C">
        <w:rPr>
          <w:rFonts w:cs="Times New Roman"/>
          <w:color w:val="000000" w:themeColor="text1"/>
        </w:rPr>
        <w:t xml:space="preserve">‐Gaston, C., </w:t>
      </w:r>
      <w:proofErr w:type="spellStart"/>
      <w:r w:rsidRPr="00D6358C">
        <w:rPr>
          <w:rFonts w:cs="Times New Roman"/>
          <w:color w:val="000000" w:themeColor="text1"/>
        </w:rPr>
        <w:t>Zaga</w:t>
      </w:r>
      <w:proofErr w:type="spellEnd"/>
      <w:r w:rsidRPr="00D6358C">
        <w:rPr>
          <w:rFonts w:cs="Times New Roman"/>
          <w:color w:val="000000" w:themeColor="text1"/>
        </w:rPr>
        <w:t xml:space="preserve">, C. J., ... &amp; Govender, R. (2021). Utility of ultrasound in the assessment of swallowing and laryngeal function: a rapid review and critical appraisal of the literature. </w:t>
      </w:r>
      <w:r w:rsidRPr="00D6358C">
        <w:rPr>
          <w:rFonts w:cs="Times New Roman"/>
          <w:i/>
          <w:color w:val="000000" w:themeColor="text1"/>
        </w:rPr>
        <w:t xml:space="preserve">International Journal </w:t>
      </w:r>
      <w:r w:rsidRPr="00D6358C">
        <w:rPr>
          <w:rFonts w:cs="Times New Roman"/>
          <w:i/>
          <w:color w:val="000000" w:themeColor="text1"/>
        </w:rPr>
        <w:tab/>
        <w:t xml:space="preserve">of </w:t>
      </w:r>
      <w:r w:rsidRPr="00D6358C">
        <w:rPr>
          <w:rFonts w:cs="Times New Roman"/>
          <w:i/>
          <w:color w:val="000000" w:themeColor="text1"/>
        </w:rPr>
        <w:tab/>
        <w:t xml:space="preserve">Language </w:t>
      </w:r>
      <w:r w:rsidRPr="00D6358C">
        <w:rPr>
          <w:rFonts w:cs="Times New Roman"/>
          <w:i/>
          <w:color w:val="000000" w:themeColor="text1"/>
        </w:rPr>
        <w:tab/>
        <w:t xml:space="preserve">&amp; </w:t>
      </w:r>
      <w:r w:rsidRPr="00D6358C">
        <w:rPr>
          <w:rFonts w:cs="Times New Roman"/>
          <w:i/>
          <w:color w:val="000000" w:themeColor="text1"/>
        </w:rPr>
        <w:tab/>
        <w:t>Communication Disorders</w:t>
      </w:r>
      <w:r w:rsidRPr="00D6358C">
        <w:rPr>
          <w:rFonts w:cs="Times New Roman"/>
          <w:color w:val="000000" w:themeColor="text1"/>
        </w:rPr>
        <w:t xml:space="preserve">, </w:t>
      </w:r>
      <w:r w:rsidRPr="00D6358C">
        <w:rPr>
          <w:rFonts w:cs="Times New Roman"/>
          <w:i/>
          <w:color w:val="000000" w:themeColor="text1"/>
        </w:rPr>
        <w:t>56</w:t>
      </w:r>
      <w:r w:rsidRPr="00D6358C">
        <w:rPr>
          <w:rFonts w:cs="Times New Roman"/>
          <w:color w:val="000000" w:themeColor="text1"/>
        </w:rPr>
        <w:t xml:space="preserve">(1), </w:t>
      </w:r>
      <w:r w:rsidRPr="00D6358C">
        <w:rPr>
          <w:rFonts w:cs="Times New Roman"/>
          <w:color w:val="000000" w:themeColor="text1"/>
        </w:rPr>
        <w:tab/>
        <w:t xml:space="preserve">174-204. </w:t>
      </w:r>
    </w:p>
    <w:p w14:paraId="0551B526"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r w:rsidRPr="00D6358C">
        <w:rPr>
          <w:rFonts w:cs="Times New Roman"/>
          <w:color w:val="000000" w:themeColor="text1"/>
        </w:rPr>
        <w:t xml:space="preserve">Bell, J. R., Cohen, A. P., Graff, J. T., Fleck, R. J., O’Hara, S., de Alarcon, A., &amp; Hart, C. K. (2020). Pilot study to assess the use of ultrasound in evaluating the abnormal </w:t>
      </w:r>
      <w:proofErr w:type="spellStart"/>
      <w:r w:rsidRPr="00D6358C">
        <w:rPr>
          <w:rFonts w:cs="Times New Roman"/>
          <w:color w:val="000000" w:themeColor="text1"/>
        </w:rPr>
        <w:t>pediatric</w:t>
      </w:r>
      <w:proofErr w:type="spellEnd"/>
      <w:r w:rsidRPr="00D6358C">
        <w:rPr>
          <w:rFonts w:cs="Times New Roman"/>
          <w:color w:val="000000" w:themeColor="text1"/>
        </w:rPr>
        <w:t xml:space="preserve"> airway. </w:t>
      </w:r>
      <w:r w:rsidRPr="00D6358C">
        <w:rPr>
          <w:rFonts w:cs="Times New Roman"/>
          <w:i/>
          <w:color w:val="000000" w:themeColor="text1"/>
        </w:rPr>
        <w:t>Otolaryngology–Head and Neck Surgery</w:t>
      </w:r>
      <w:r w:rsidRPr="00D6358C">
        <w:rPr>
          <w:rFonts w:cs="Times New Roman"/>
          <w:color w:val="000000" w:themeColor="text1"/>
        </w:rPr>
        <w:t xml:space="preserve">, </w:t>
      </w:r>
      <w:r w:rsidRPr="00D6358C">
        <w:rPr>
          <w:rFonts w:cs="Times New Roman"/>
          <w:i/>
          <w:color w:val="000000" w:themeColor="text1"/>
        </w:rPr>
        <w:t>162</w:t>
      </w:r>
      <w:r w:rsidRPr="00D6358C">
        <w:rPr>
          <w:rFonts w:cs="Times New Roman"/>
          <w:color w:val="000000" w:themeColor="text1"/>
        </w:rPr>
        <w:t xml:space="preserve">(6), 950-953. </w:t>
      </w:r>
      <w:hyperlink r:id="rId5">
        <w:r w:rsidRPr="00D6358C">
          <w:rPr>
            <w:rFonts w:cs="Times New Roman"/>
            <w:color w:val="000000" w:themeColor="text1"/>
            <w:u w:val="single" w:color="000000"/>
          </w:rPr>
          <w:t>https://journals.sagepub.com/doi/abs/10.1177/0194599820912034</w:t>
        </w:r>
      </w:hyperlink>
      <w:hyperlink r:id="rId6">
        <w:r w:rsidRPr="00D6358C">
          <w:rPr>
            <w:rFonts w:cs="Times New Roman"/>
            <w:color w:val="000000" w:themeColor="text1"/>
          </w:rPr>
          <w:t xml:space="preserve"> </w:t>
        </w:r>
      </w:hyperlink>
    </w:p>
    <w:p w14:paraId="2A9F15CC" w14:textId="57431F08" w:rsidR="00624372" w:rsidRPr="00D6358C" w:rsidRDefault="00624372" w:rsidP="00624372">
      <w:pPr>
        <w:pStyle w:val="ListParagraph"/>
        <w:numPr>
          <w:ilvl w:val="0"/>
          <w:numId w:val="4"/>
        </w:numPr>
        <w:spacing w:before="360" w:after="482" w:line="360" w:lineRule="auto"/>
        <w:ind w:right="12"/>
        <w:jc w:val="both"/>
        <w:rPr>
          <w:rFonts w:cs="Times New Roman"/>
          <w:color w:val="000000" w:themeColor="text1"/>
        </w:rPr>
      </w:pPr>
      <w:r w:rsidRPr="00D6358C">
        <w:rPr>
          <w:rFonts w:cs="Times New Roman"/>
          <w:color w:val="000000" w:themeColor="text1"/>
        </w:rPr>
        <w:t xml:space="preserve">Burton, L., &amp; Bhargava, V. (2023). A scoping review of ultrasonographic techniques in the evaluation of the </w:t>
      </w:r>
      <w:proofErr w:type="spellStart"/>
      <w:r w:rsidRPr="00D6358C">
        <w:rPr>
          <w:rFonts w:cs="Times New Roman"/>
          <w:color w:val="000000" w:themeColor="text1"/>
        </w:rPr>
        <w:t>pediatric</w:t>
      </w:r>
      <w:proofErr w:type="spellEnd"/>
      <w:r w:rsidRPr="00D6358C">
        <w:rPr>
          <w:rFonts w:cs="Times New Roman"/>
          <w:color w:val="000000" w:themeColor="text1"/>
        </w:rPr>
        <w:t xml:space="preserve"> airway. </w:t>
      </w:r>
      <w:r w:rsidRPr="00D6358C">
        <w:rPr>
          <w:rFonts w:cs="Times New Roman"/>
          <w:i/>
          <w:color w:val="000000" w:themeColor="text1"/>
        </w:rPr>
        <w:t>Journal of Ultrasound in Medicine</w:t>
      </w:r>
      <w:r w:rsidRPr="00D6358C">
        <w:rPr>
          <w:rFonts w:cs="Times New Roman"/>
          <w:color w:val="000000" w:themeColor="text1"/>
        </w:rPr>
        <w:t xml:space="preserve">, </w:t>
      </w:r>
      <w:r w:rsidRPr="00D6358C">
        <w:rPr>
          <w:rFonts w:cs="Times New Roman"/>
          <w:i/>
          <w:color w:val="000000" w:themeColor="text1"/>
        </w:rPr>
        <w:t>42</w:t>
      </w:r>
      <w:r w:rsidRPr="00D6358C">
        <w:rPr>
          <w:rFonts w:cs="Times New Roman"/>
          <w:color w:val="000000" w:themeColor="text1"/>
        </w:rPr>
        <w:t xml:space="preserve">(11), 2463-2479. </w:t>
      </w:r>
    </w:p>
    <w:p w14:paraId="34140648" w14:textId="77777777"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Chorney, S. R., Zur, K. B., Buzi, A., McKenna Benoit, M. K., </w:t>
      </w:r>
      <w:proofErr w:type="spellStart"/>
      <w:r w:rsidRPr="00D6358C">
        <w:rPr>
          <w:rFonts w:cs="Times New Roman"/>
          <w:color w:val="000000" w:themeColor="text1"/>
        </w:rPr>
        <w:t>Chennupati</w:t>
      </w:r>
      <w:proofErr w:type="spellEnd"/>
      <w:r w:rsidRPr="00D6358C">
        <w:rPr>
          <w:rFonts w:cs="Times New Roman"/>
          <w:color w:val="000000" w:themeColor="text1"/>
        </w:rPr>
        <w:t xml:space="preserve">, S. K., Kleinman, S., ... &amp; Elden, L. M. (2021). Recorded flexible </w:t>
      </w:r>
      <w:proofErr w:type="spellStart"/>
      <w:r w:rsidRPr="00D6358C">
        <w:rPr>
          <w:rFonts w:cs="Times New Roman"/>
          <w:color w:val="000000" w:themeColor="text1"/>
        </w:rPr>
        <w:t>nasolaryngoscopy</w:t>
      </w:r>
      <w:proofErr w:type="spellEnd"/>
      <w:r w:rsidRPr="00D6358C">
        <w:rPr>
          <w:rFonts w:cs="Times New Roman"/>
          <w:color w:val="000000" w:themeColor="text1"/>
        </w:rPr>
        <w:t xml:space="preserve"> for neonatal vocal cord assessment in a prospective cohort. </w:t>
      </w:r>
      <w:r w:rsidRPr="00D6358C">
        <w:rPr>
          <w:rFonts w:cs="Times New Roman"/>
          <w:i/>
          <w:color w:val="000000" w:themeColor="text1"/>
        </w:rPr>
        <w:t xml:space="preserve">Annals of Otology, Rhinology  &amp; </w:t>
      </w:r>
      <w:r w:rsidRPr="00D6358C">
        <w:rPr>
          <w:rFonts w:cs="Times New Roman"/>
          <w:i/>
          <w:color w:val="000000" w:themeColor="text1"/>
        </w:rPr>
        <w:tab/>
        <w:t>Laryngology</w:t>
      </w:r>
      <w:r w:rsidRPr="00D6358C">
        <w:rPr>
          <w:rFonts w:cs="Times New Roman"/>
          <w:color w:val="000000" w:themeColor="text1"/>
        </w:rPr>
        <w:t xml:space="preserve">, </w:t>
      </w:r>
      <w:r w:rsidRPr="00D6358C">
        <w:rPr>
          <w:rFonts w:cs="Times New Roman"/>
          <w:i/>
          <w:color w:val="000000" w:themeColor="text1"/>
        </w:rPr>
        <w:t>130</w:t>
      </w:r>
      <w:r w:rsidRPr="00D6358C">
        <w:rPr>
          <w:rFonts w:cs="Times New Roman"/>
          <w:color w:val="000000" w:themeColor="text1"/>
        </w:rPr>
        <w:t xml:space="preserve">(3), </w:t>
      </w:r>
      <w:r w:rsidRPr="00D6358C">
        <w:rPr>
          <w:rFonts w:cs="Times New Roman"/>
          <w:color w:val="000000" w:themeColor="text1"/>
        </w:rPr>
        <w:tab/>
        <w:t xml:space="preserve">292-297. </w:t>
      </w:r>
    </w:p>
    <w:p w14:paraId="7F41C375"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r w:rsidRPr="00D6358C">
        <w:rPr>
          <w:rFonts w:cs="Times New Roman"/>
          <w:color w:val="000000" w:themeColor="text1"/>
        </w:rPr>
        <w:t xml:space="preserve">Friedman, S., </w:t>
      </w:r>
      <w:proofErr w:type="spellStart"/>
      <w:r w:rsidRPr="00D6358C">
        <w:rPr>
          <w:rFonts w:cs="Times New Roman"/>
          <w:color w:val="000000" w:themeColor="text1"/>
        </w:rPr>
        <w:t>Sadot</w:t>
      </w:r>
      <w:proofErr w:type="spellEnd"/>
      <w:r w:rsidRPr="00D6358C">
        <w:rPr>
          <w:rFonts w:cs="Times New Roman"/>
          <w:color w:val="000000" w:themeColor="text1"/>
        </w:rPr>
        <w:t xml:space="preserve">, E., Gut, G., &amp; </w:t>
      </w:r>
      <w:proofErr w:type="spellStart"/>
      <w:r w:rsidRPr="00D6358C">
        <w:rPr>
          <w:rFonts w:cs="Times New Roman"/>
          <w:color w:val="000000" w:themeColor="text1"/>
        </w:rPr>
        <w:t>Domany</w:t>
      </w:r>
      <w:proofErr w:type="spellEnd"/>
      <w:r w:rsidRPr="00D6358C">
        <w:rPr>
          <w:rFonts w:cs="Times New Roman"/>
          <w:color w:val="000000" w:themeColor="text1"/>
        </w:rPr>
        <w:t xml:space="preserve">, K. A. (2018). Laryngeal ultrasound for the diagnosis of laryngomalacia in infants.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Pulmonology</w:t>
      </w:r>
      <w:r w:rsidRPr="00D6358C">
        <w:rPr>
          <w:rFonts w:cs="Times New Roman"/>
          <w:color w:val="000000" w:themeColor="text1"/>
        </w:rPr>
        <w:t xml:space="preserve">, </w:t>
      </w:r>
      <w:r w:rsidRPr="00D6358C">
        <w:rPr>
          <w:rFonts w:cs="Times New Roman"/>
          <w:i/>
          <w:color w:val="000000" w:themeColor="text1"/>
        </w:rPr>
        <w:t>1–6</w:t>
      </w:r>
      <w:r w:rsidRPr="00D6358C">
        <w:rPr>
          <w:rFonts w:cs="Times New Roman"/>
          <w:color w:val="000000" w:themeColor="text1"/>
        </w:rPr>
        <w:t xml:space="preserve">. </w:t>
      </w:r>
    </w:p>
    <w:p w14:paraId="18F44E67"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r w:rsidRPr="00D6358C">
        <w:rPr>
          <w:rFonts w:cs="Times New Roman"/>
          <w:color w:val="000000" w:themeColor="text1"/>
        </w:rPr>
        <w:t xml:space="preserve">Friedman, S., </w:t>
      </w:r>
      <w:proofErr w:type="spellStart"/>
      <w:r w:rsidRPr="00D6358C">
        <w:rPr>
          <w:rFonts w:cs="Times New Roman"/>
          <w:color w:val="000000" w:themeColor="text1"/>
        </w:rPr>
        <w:t>Wasserzug</w:t>
      </w:r>
      <w:proofErr w:type="spellEnd"/>
      <w:r w:rsidRPr="00D6358C">
        <w:rPr>
          <w:rFonts w:cs="Times New Roman"/>
          <w:color w:val="000000" w:themeColor="text1"/>
        </w:rPr>
        <w:t xml:space="preserve">, O., </w:t>
      </w:r>
      <w:proofErr w:type="spellStart"/>
      <w:r w:rsidRPr="00D6358C">
        <w:rPr>
          <w:rFonts w:cs="Times New Roman"/>
          <w:color w:val="000000" w:themeColor="text1"/>
        </w:rPr>
        <w:t>Derowe</w:t>
      </w:r>
      <w:proofErr w:type="spellEnd"/>
      <w:r w:rsidRPr="00D6358C">
        <w:rPr>
          <w:rFonts w:cs="Times New Roman"/>
          <w:color w:val="000000" w:themeColor="text1"/>
        </w:rPr>
        <w:t xml:space="preserve">, A., &amp; Fishman, G. (2019). The role of laryngeal ultrasound in the assessment of </w:t>
      </w:r>
      <w:proofErr w:type="spellStart"/>
      <w:r w:rsidRPr="00D6358C">
        <w:rPr>
          <w:rFonts w:cs="Times New Roman"/>
          <w:color w:val="000000" w:themeColor="text1"/>
        </w:rPr>
        <w:t>pediatric</w:t>
      </w:r>
      <w:proofErr w:type="spellEnd"/>
      <w:r w:rsidRPr="00D6358C">
        <w:rPr>
          <w:rFonts w:cs="Times New Roman"/>
          <w:color w:val="000000" w:themeColor="text1"/>
        </w:rPr>
        <w:t xml:space="preserve"> dysphonia and stridor.  </w:t>
      </w:r>
      <w:r w:rsidRPr="00D6358C">
        <w:rPr>
          <w:rFonts w:cs="Times New Roman"/>
          <w:i/>
          <w:color w:val="000000" w:themeColor="text1"/>
        </w:rPr>
        <w:t xml:space="preserve">International Journal of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Otorhinolaryngology</w:t>
      </w:r>
      <w:r w:rsidRPr="00D6358C">
        <w:rPr>
          <w:rFonts w:cs="Times New Roman"/>
          <w:color w:val="000000" w:themeColor="text1"/>
        </w:rPr>
        <w:t xml:space="preserve">, </w:t>
      </w:r>
      <w:r w:rsidRPr="00D6358C">
        <w:rPr>
          <w:rFonts w:cs="Times New Roman"/>
          <w:i/>
          <w:color w:val="000000" w:themeColor="text1"/>
        </w:rPr>
        <w:t>122</w:t>
      </w:r>
      <w:r w:rsidRPr="00D6358C">
        <w:rPr>
          <w:rFonts w:cs="Times New Roman"/>
          <w:color w:val="000000" w:themeColor="text1"/>
        </w:rPr>
        <w:t xml:space="preserve">, 175–179. </w:t>
      </w:r>
    </w:p>
    <w:p w14:paraId="6F70724C" w14:textId="77777777"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Friesen, T. L., Cahill, G. L., </w:t>
      </w:r>
      <w:proofErr w:type="spellStart"/>
      <w:r w:rsidRPr="00D6358C">
        <w:rPr>
          <w:rFonts w:cs="Times New Roman"/>
          <w:color w:val="000000" w:themeColor="text1"/>
        </w:rPr>
        <w:t>Brigger</w:t>
      </w:r>
      <w:proofErr w:type="spellEnd"/>
      <w:r w:rsidRPr="00D6358C">
        <w:rPr>
          <w:rFonts w:cs="Times New Roman"/>
          <w:color w:val="000000" w:themeColor="text1"/>
        </w:rPr>
        <w:t xml:space="preserve">, M. T., </w:t>
      </w:r>
      <w:proofErr w:type="spellStart"/>
      <w:r w:rsidRPr="00D6358C">
        <w:rPr>
          <w:rFonts w:cs="Times New Roman"/>
          <w:color w:val="000000" w:themeColor="text1"/>
        </w:rPr>
        <w:t>Naheedy</w:t>
      </w:r>
      <w:proofErr w:type="spellEnd"/>
      <w:r w:rsidRPr="00D6358C">
        <w:rPr>
          <w:rFonts w:cs="Times New Roman"/>
          <w:color w:val="000000" w:themeColor="text1"/>
        </w:rPr>
        <w:t xml:space="preserve">, J., Zhang, X., &amp; Jiang, W. (2022). Feasibility and accuracy of laryngeal ultrasound for the assessment of vocal  cord </w:t>
      </w:r>
      <w:r w:rsidRPr="00D6358C">
        <w:rPr>
          <w:rFonts w:cs="Times New Roman"/>
          <w:color w:val="000000" w:themeColor="text1"/>
        </w:rPr>
        <w:tab/>
        <w:t xml:space="preserve">mobility </w:t>
      </w:r>
      <w:r w:rsidRPr="00D6358C">
        <w:rPr>
          <w:rFonts w:cs="Times New Roman"/>
          <w:color w:val="000000" w:themeColor="text1"/>
        </w:rPr>
        <w:tab/>
        <w:t xml:space="preserve">in </w:t>
      </w:r>
      <w:r w:rsidRPr="00D6358C">
        <w:rPr>
          <w:rFonts w:cs="Times New Roman"/>
          <w:color w:val="000000" w:themeColor="text1"/>
        </w:rPr>
        <w:tab/>
        <w:t xml:space="preserve">children. </w:t>
      </w:r>
      <w:r w:rsidRPr="00D6358C">
        <w:rPr>
          <w:rFonts w:cs="Times New Roman"/>
          <w:i/>
          <w:color w:val="000000" w:themeColor="text1"/>
        </w:rPr>
        <w:t xml:space="preserve">International </w:t>
      </w:r>
      <w:r w:rsidRPr="00D6358C">
        <w:rPr>
          <w:rFonts w:cs="Times New Roman"/>
          <w:i/>
          <w:color w:val="000000" w:themeColor="text1"/>
        </w:rPr>
        <w:tab/>
        <w:t xml:space="preserve">Journal </w:t>
      </w:r>
      <w:r w:rsidRPr="00D6358C">
        <w:rPr>
          <w:rFonts w:cs="Times New Roman"/>
          <w:i/>
          <w:color w:val="000000" w:themeColor="text1"/>
        </w:rPr>
        <w:tab/>
        <w:t xml:space="preserve">of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Otorhinolaryngology</w:t>
      </w:r>
      <w:r w:rsidRPr="00D6358C">
        <w:rPr>
          <w:rFonts w:cs="Times New Roman"/>
          <w:color w:val="000000" w:themeColor="text1"/>
        </w:rPr>
        <w:t xml:space="preserve">, </w:t>
      </w:r>
      <w:r w:rsidRPr="00D6358C">
        <w:rPr>
          <w:rFonts w:cs="Times New Roman"/>
          <w:i/>
          <w:color w:val="000000" w:themeColor="text1"/>
        </w:rPr>
        <w:t>159</w:t>
      </w:r>
      <w:r w:rsidRPr="00D6358C">
        <w:rPr>
          <w:rFonts w:cs="Times New Roman"/>
          <w:color w:val="000000" w:themeColor="text1"/>
        </w:rPr>
        <w:t xml:space="preserve">, </w:t>
      </w:r>
      <w:r w:rsidRPr="00D6358C">
        <w:rPr>
          <w:rFonts w:cs="Times New Roman"/>
          <w:color w:val="000000" w:themeColor="text1"/>
        </w:rPr>
        <w:tab/>
        <w:t xml:space="preserve">111193. </w:t>
      </w:r>
    </w:p>
    <w:p w14:paraId="47DDC63E"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proofErr w:type="spellStart"/>
      <w:r w:rsidRPr="00D6358C">
        <w:rPr>
          <w:rFonts w:cs="Times New Roman"/>
          <w:color w:val="000000" w:themeColor="text1"/>
        </w:rPr>
        <w:lastRenderedPageBreak/>
        <w:t>Gadalla</w:t>
      </w:r>
      <w:proofErr w:type="spellEnd"/>
      <w:r w:rsidRPr="00D6358C">
        <w:rPr>
          <w:rFonts w:cs="Times New Roman"/>
          <w:color w:val="000000" w:themeColor="text1"/>
        </w:rPr>
        <w:t xml:space="preserve">, A. A. E. H., Othman, K. M., </w:t>
      </w:r>
      <w:proofErr w:type="spellStart"/>
      <w:r w:rsidRPr="00D6358C">
        <w:rPr>
          <w:rFonts w:cs="Times New Roman"/>
          <w:color w:val="000000" w:themeColor="text1"/>
        </w:rPr>
        <w:t>Hamela</w:t>
      </w:r>
      <w:proofErr w:type="spellEnd"/>
      <w:r w:rsidRPr="00D6358C">
        <w:rPr>
          <w:rFonts w:cs="Times New Roman"/>
          <w:color w:val="000000" w:themeColor="text1"/>
        </w:rPr>
        <w:t xml:space="preserve">, M. A. A., &amp; El </w:t>
      </w:r>
      <w:proofErr w:type="spellStart"/>
      <w:r w:rsidRPr="00D6358C">
        <w:rPr>
          <w:rFonts w:cs="Times New Roman"/>
          <w:color w:val="000000" w:themeColor="text1"/>
        </w:rPr>
        <w:t>Bohy</w:t>
      </w:r>
      <w:proofErr w:type="spellEnd"/>
      <w:r w:rsidRPr="00D6358C">
        <w:rPr>
          <w:rFonts w:cs="Times New Roman"/>
          <w:color w:val="000000" w:themeColor="text1"/>
        </w:rPr>
        <w:t xml:space="preserve">, A. E. M. (2022). Value of laryngeal ultrasound in comparison with flexible laryngoscope in diagnosis of various laryngeal masses: A cross-sectional study. </w:t>
      </w:r>
      <w:r w:rsidRPr="00D6358C">
        <w:rPr>
          <w:rFonts w:cs="Times New Roman"/>
          <w:i/>
          <w:color w:val="000000" w:themeColor="text1"/>
        </w:rPr>
        <w:t>Egyptian Journal of Radiology and Nuclear Medicine</w:t>
      </w:r>
      <w:r w:rsidRPr="00D6358C">
        <w:rPr>
          <w:rFonts w:cs="Times New Roman"/>
          <w:color w:val="000000" w:themeColor="text1"/>
        </w:rPr>
        <w:t xml:space="preserve">, </w:t>
      </w:r>
      <w:r w:rsidRPr="00D6358C">
        <w:rPr>
          <w:rFonts w:cs="Times New Roman"/>
          <w:i/>
          <w:color w:val="000000" w:themeColor="text1"/>
        </w:rPr>
        <w:t>53</w:t>
      </w:r>
      <w:r w:rsidRPr="00D6358C">
        <w:rPr>
          <w:rFonts w:cs="Times New Roman"/>
          <w:color w:val="000000" w:themeColor="text1"/>
        </w:rPr>
        <w:t xml:space="preserve">, 223. </w:t>
      </w:r>
    </w:p>
    <w:p w14:paraId="220B2373" w14:textId="450A6374"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Gambardella, C., </w:t>
      </w:r>
      <w:proofErr w:type="spellStart"/>
      <w:r w:rsidRPr="00D6358C">
        <w:rPr>
          <w:rFonts w:cs="Times New Roman"/>
          <w:color w:val="000000" w:themeColor="text1"/>
        </w:rPr>
        <w:t>Offi</w:t>
      </w:r>
      <w:proofErr w:type="spellEnd"/>
      <w:r w:rsidRPr="00D6358C">
        <w:rPr>
          <w:rFonts w:cs="Times New Roman"/>
          <w:color w:val="000000" w:themeColor="text1"/>
        </w:rPr>
        <w:t xml:space="preserve">, C., Romano, R. M., De Palma, M., Ruggiero, R., Candela, G., ... &amp; </w:t>
      </w:r>
      <w:proofErr w:type="spellStart"/>
      <w:r w:rsidRPr="00D6358C">
        <w:rPr>
          <w:rFonts w:cs="Times New Roman"/>
          <w:color w:val="000000" w:themeColor="text1"/>
        </w:rPr>
        <w:t>Docimo</w:t>
      </w:r>
      <w:proofErr w:type="spellEnd"/>
      <w:r w:rsidRPr="00D6358C">
        <w:rPr>
          <w:rFonts w:cs="Times New Roman"/>
          <w:color w:val="000000" w:themeColor="text1"/>
        </w:rPr>
        <w:t xml:space="preserve">, G. (2020). Transcutaneous laryngeal ultrasonography: a reliable, </w:t>
      </w:r>
      <w:proofErr w:type="spellStart"/>
      <w:r w:rsidRPr="00D6358C">
        <w:rPr>
          <w:rFonts w:cs="Times New Roman"/>
          <w:color w:val="000000" w:themeColor="text1"/>
        </w:rPr>
        <w:t>noninvasive</w:t>
      </w:r>
      <w:proofErr w:type="spellEnd"/>
      <w:r w:rsidRPr="00D6358C">
        <w:rPr>
          <w:rFonts w:cs="Times New Roman"/>
          <w:color w:val="000000" w:themeColor="text1"/>
        </w:rPr>
        <w:t xml:space="preserve"> and inexpensive preoperative method in the evaluation of vocal cords motility—a prospective multicentric analysis on a large series and a literature review. </w:t>
      </w:r>
      <w:r w:rsidRPr="00D6358C">
        <w:rPr>
          <w:rFonts w:cs="Times New Roman"/>
          <w:i/>
          <w:color w:val="000000" w:themeColor="text1"/>
        </w:rPr>
        <w:t xml:space="preserve">Updates in </w:t>
      </w:r>
      <w:r w:rsidRPr="00D6358C">
        <w:rPr>
          <w:rFonts w:cs="Times New Roman"/>
          <w:i/>
          <w:color w:val="000000" w:themeColor="text1"/>
        </w:rPr>
        <w:tab/>
        <w:t>Surgery</w:t>
      </w:r>
      <w:r w:rsidRPr="00D6358C">
        <w:rPr>
          <w:rFonts w:cs="Times New Roman"/>
          <w:color w:val="000000" w:themeColor="text1"/>
        </w:rPr>
        <w:t xml:space="preserve">, </w:t>
      </w:r>
      <w:r w:rsidRPr="00D6358C">
        <w:rPr>
          <w:rFonts w:cs="Times New Roman"/>
          <w:i/>
          <w:color w:val="000000" w:themeColor="text1"/>
        </w:rPr>
        <w:t>72</w:t>
      </w:r>
      <w:r w:rsidRPr="00D6358C">
        <w:rPr>
          <w:rFonts w:cs="Times New Roman"/>
          <w:color w:val="000000" w:themeColor="text1"/>
        </w:rPr>
        <w:t xml:space="preserve">, </w:t>
      </w:r>
      <w:r w:rsidRPr="00D6358C">
        <w:rPr>
          <w:rFonts w:cs="Times New Roman"/>
          <w:color w:val="000000" w:themeColor="text1"/>
        </w:rPr>
        <w:tab/>
        <w:t xml:space="preserve">885-892. </w:t>
      </w:r>
    </w:p>
    <w:p w14:paraId="205BADF9" w14:textId="3A96220C" w:rsidR="00624372" w:rsidRPr="00D6358C" w:rsidRDefault="00624372" w:rsidP="00624372">
      <w:pPr>
        <w:pStyle w:val="ListParagraph"/>
        <w:numPr>
          <w:ilvl w:val="0"/>
          <w:numId w:val="4"/>
        </w:numPr>
        <w:spacing w:before="360" w:after="340" w:line="360" w:lineRule="auto"/>
        <w:ind w:right="12"/>
        <w:jc w:val="both"/>
        <w:rPr>
          <w:rFonts w:cs="Times New Roman"/>
          <w:color w:val="000000" w:themeColor="text1"/>
        </w:rPr>
      </w:pPr>
      <w:r w:rsidRPr="00D6358C">
        <w:rPr>
          <w:rFonts w:cs="Times New Roman"/>
          <w:color w:val="000000" w:themeColor="text1"/>
        </w:rPr>
        <w:t xml:space="preserve">Hamilton, C. E., Su, E., Tawfik, D., Fernandez, E., </w:t>
      </w:r>
      <w:proofErr w:type="spellStart"/>
      <w:r w:rsidRPr="00D6358C">
        <w:rPr>
          <w:rFonts w:cs="Times New Roman"/>
          <w:color w:val="000000" w:themeColor="text1"/>
        </w:rPr>
        <w:t>Veten</w:t>
      </w:r>
      <w:proofErr w:type="spellEnd"/>
      <w:r w:rsidRPr="00D6358C">
        <w:rPr>
          <w:rFonts w:cs="Times New Roman"/>
          <w:color w:val="000000" w:themeColor="text1"/>
        </w:rPr>
        <w:t xml:space="preserve">, A., Conlon, T., ... &amp; </w:t>
      </w:r>
      <w:proofErr w:type="spellStart"/>
      <w:r w:rsidRPr="00D6358C">
        <w:rPr>
          <w:rFonts w:cs="Times New Roman"/>
          <w:color w:val="000000" w:themeColor="text1"/>
        </w:rPr>
        <w:t>Haileselassie</w:t>
      </w:r>
      <w:proofErr w:type="spellEnd"/>
      <w:r w:rsidRPr="00D6358C">
        <w:rPr>
          <w:rFonts w:cs="Times New Roman"/>
          <w:color w:val="000000" w:themeColor="text1"/>
        </w:rPr>
        <w:t xml:space="preserve">, B. (2021). Assessment of vocal cord motion using laryngeal ultrasound  in children: a systematic review and meta-analysis.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Critical Care Medicine</w:t>
      </w:r>
      <w:r w:rsidRPr="00D6358C">
        <w:rPr>
          <w:rFonts w:cs="Times New Roman"/>
          <w:color w:val="000000" w:themeColor="text1"/>
        </w:rPr>
        <w:t xml:space="preserve">, </w:t>
      </w:r>
      <w:r w:rsidRPr="00D6358C">
        <w:rPr>
          <w:rFonts w:cs="Times New Roman"/>
          <w:i/>
          <w:color w:val="000000" w:themeColor="text1"/>
        </w:rPr>
        <w:t>22</w:t>
      </w:r>
      <w:r w:rsidRPr="00D6358C">
        <w:rPr>
          <w:rFonts w:cs="Times New Roman"/>
          <w:color w:val="000000" w:themeColor="text1"/>
        </w:rPr>
        <w:t xml:space="preserve">(10), e532-e539. </w:t>
      </w:r>
    </w:p>
    <w:p w14:paraId="782DEFF6" w14:textId="77777777" w:rsidR="00624372" w:rsidRPr="00D6358C" w:rsidRDefault="00624372" w:rsidP="00624372">
      <w:pPr>
        <w:pStyle w:val="ListParagraph"/>
        <w:numPr>
          <w:ilvl w:val="0"/>
          <w:numId w:val="4"/>
        </w:numPr>
        <w:spacing w:before="360" w:after="3" w:line="360" w:lineRule="auto"/>
        <w:jc w:val="both"/>
        <w:rPr>
          <w:rFonts w:cs="Times New Roman"/>
          <w:color w:val="000000" w:themeColor="text1"/>
        </w:rPr>
      </w:pPr>
      <w:r w:rsidRPr="00D6358C">
        <w:rPr>
          <w:rFonts w:cs="Times New Roman"/>
          <w:color w:val="000000" w:themeColor="text1"/>
        </w:rPr>
        <w:t xml:space="preserve">Izadi, S., Zendejas, B., Meisner, J., Kamran, A., Mohammed, S., </w:t>
      </w:r>
      <w:proofErr w:type="spellStart"/>
      <w:r w:rsidRPr="00D6358C">
        <w:rPr>
          <w:rFonts w:cs="Times New Roman"/>
          <w:color w:val="000000" w:themeColor="text1"/>
        </w:rPr>
        <w:t>Demehri</w:t>
      </w:r>
      <w:proofErr w:type="spellEnd"/>
      <w:r w:rsidRPr="00D6358C">
        <w:rPr>
          <w:rFonts w:cs="Times New Roman"/>
          <w:color w:val="000000" w:themeColor="text1"/>
        </w:rPr>
        <w:t xml:space="preserve">, F., ... &amp; </w:t>
      </w:r>
      <w:proofErr w:type="spellStart"/>
      <w:r w:rsidRPr="00D6358C">
        <w:rPr>
          <w:rFonts w:cs="Times New Roman"/>
          <w:color w:val="000000" w:themeColor="text1"/>
        </w:rPr>
        <w:t>Barnewolt</w:t>
      </w:r>
      <w:proofErr w:type="spellEnd"/>
      <w:r w:rsidRPr="00D6358C">
        <w:rPr>
          <w:rFonts w:cs="Times New Roman"/>
          <w:color w:val="000000" w:themeColor="text1"/>
        </w:rPr>
        <w:t xml:space="preserve">, C. (2024). Diagnostic accuracy of laryngeal ultrasound for evaluating vocal fold movement impairment in children. </w:t>
      </w:r>
      <w:r w:rsidRPr="00D6358C">
        <w:rPr>
          <w:rFonts w:cs="Times New Roman"/>
          <w:i/>
          <w:color w:val="000000" w:themeColor="text1"/>
        </w:rPr>
        <w:t xml:space="preserve">Journal of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Surgery</w:t>
      </w:r>
      <w:r w:rsidRPr="00D6358C">
        <w:rPr>
          <w:rFonts w:cs="Times New Roman"/>
          <w:color w:val="000000" w:themeColor="text1"/>
        </w:rPr>
        <w:t xml:space="preserve">, </w:t>
      </w:r>
      <w:r w:rsidRPr="00D6358C">
        <w:rPr>
          <w:rFonts w:cs="Times New Roman"/>
          <w:i/>
          <w:color w:val="000000" w:themeColor="text1"/>
        </w:rPr>
        <w:t>59</w:t>
      </w:r>
      <w:r w:rsidRPr="00D6358C">
        <w:rPr>
          <w:rFonts w:cs="Times New Roman"/>
          <w:color w:val="000000" w:themeColor="text1"/>
        </w:rPr>
        <w:t xml:space="preserve">(1), 109-116. </w:t>
      </w:r>
    </w:p>
    <w:p w14:paraId="155BADA6" w14:textId="7E0CA31E"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Lambert, E. M., Barbot, C., Tran, H. D., &amp; </w:t>
      </w:r>
      <w:proofErr w:type="spellStart"/>
      <w:r w:rsidRPr="00D6358C">
        <w:rPr>
          <w:rFonts w:cs="Times New Roman"/>
          <w:color w:val="000000" w:themeColor="text1"/>
        </w:rPr>
        <w:t>Ongkasuwan</w:t>
      </w:r>
      <w:proofErr w:type="spellEnd"/>
      <w:r w:rsidRPr="00D6358C">
        <w:rPr>
          <w:rFonts w:cs="Times New Roman"/>
          <w:color w:val="000000" w:themeColor="text1"/>
        </w:rPr>
        <w:t xml:space="preserve">, J. (2022). Point-of-care ultrasound of the head and neck in children. </w:t>
      </w:r>
      <w:r w:rsidRPr="00D6358C">
        <w:rPr>
          <w:rFonts w:cs="Times New Roman"/>
          <w:i/>
          <w:color w:val="000000" w:themeColor="text1"/>
        </w:rPr>
        <w:t>Current Otorhinolaryngology  Reports</w:t>
      </w:r>
      <w:r w:rsidRPr="00D6358C">
        <w:rPr>
          <w:rFonts w:cs="Times New Roman"/>
          <w:color w:val="000000" w:themeColor="text1"/>
        </w:rPr>
        <w:t xml:space="preserve">, </w:t>
      </w:r>
      <w:r w:rsidRPr="00D6358C">
        <w:rPr>
          <w:rFonts w:cs="Times New Roman"/>
          <w:i/>
          <w:color w:val="000000" w:themeColor="text1"/>
        </w:rPr>
        <w:t>10</w:t>
      </w:r>
      <w:r w:rsidRPr="00D6358C">
        <w:rPr>
          <w:rFonts w:cs="Times New Roman"/>
          <w:color w:val="000000" w:themeColor="text1"/>
        </w:rPr>
        <w:t xml:space="preserve">(4), 447-455. </w:t>
      </w:r>
    </w:p>
    <w:p w14:paraId="792187C0" w14:textId="77777777"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Lambert, E. M., Tran, H. D., &amp; </w:t>
      </w:r>
      <w:proofErr w:type="spellStart"/>
      <w:r w:rsidRPr="00D6358C">
        <w:rPr>
          <w:rFonts w:cs="Times New Roman"/>
          <w:color w:val="000000" w:themeColor="text1"/>
        </w:rPr>
        <w:t>Ongkasuwan</w:t>
      </w:r>
      <w:proofErr w:type="spellEnd"/>
      <w:r w:rsidRPr="00D6358C">
        <w:rPr>
          <w:rFonts w:cs="Times New Roman"/>
          <w:color w:val="000000" w:themeColor="text1"/>
        </w:rPr>
        <w:t xml:space="preserve">, J. (2020). Comparison of endoscopic and ultrasonographic measurements of the subglottic airway in children. </w:t>
      </w:r>
      <w:r w:rsidRPr="00D6358C">
        <w:rPr>
          <w:rFonts w:cs="Times New Roman"/>
          <w:i/>
          <w:color w:val="000000" w:themeColor="text1"/>
        </w:rPr>
        <w:t>Otolaryngology–Head and Neck Surgery</w:t>
      </w:r>
      <w:r w:rsidRPr="00D6358C">
        <w:rPr>
          <w:rFonts w:cs="Times New Roman"/>
          <w:color w:val="000000" w:themeColor="text1"/>
        </w:rPr>
        <w:t xml:space="preserve">, </w:t>
      </w:r>
      <w:r w:rsidRPr="00D6358C">
        <w:rPr>
          <w:rFonts w:cs="Times New Roman"/>
          <w:i/>
          <w:color w:val="000000" w:themeColor="text1"/>
        </w:rPr>
        <w:t>163</w:t>
      </w:r>
      <w:r w:rsidRPr="00D6358C">
        <w:rPr>
          <w:rFonts w:cs="Times New Roman"/>
          <w:color w:val="000000" w:themeColor="text1"/>
        </w:rPr>
        <w:t xml:space="preserve">(6), 1264-1269.  </w:t>
      </w:r>
    </w:p>
    <w:p w14:paraId="1661D7C6" w14:textId="327284AE"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Lee, J. T., Siu, A. K. Y., &amp; Ma, E. P. M. (2025). Interpreting </w:t>
      </w:r>
      <w:proofErr w:type="spellStart"/>
      <w:r w:rsidRPr="00D6358C">
        <w:rPr>
          <w:rFonts w:cs="Times New Roman"/>
          <w:color w:val="000000" w:themeColor="text1"/>
        </w:rPr>
        <w:t>Pediatric</w:t>
      </w:r>
      <w:proofErr w:type="spellEnd"/>
      <w:r w:rsidRPr="00D6358C">
        <w:rPr>
          <w:rFonts w:cs="Times New Roman"/>
          <w:color w:val="000000" w:themeColor="text1"/>
        </w:rPr>
        <w:t xml:space="preserve"> Laryngeal Ultrasonography: A Training Protocol for Novice Examiners. </w:t>
      </w:r>
      <w:r w:rsidRPr="00D6358C">
        <w:rPr>
          <w:rFonts w:cs="Times New Roman"/>
          <w:i/>
          <w:color w:val="000000" w:themeColor="text1"/>
        </w:rPr>
        <w:t>Journal of Speech,  Language, and Hearing Research</w:t>
      </w:r>
      <w:r w:rsidRPr="00D6358C">
        <w:rPr>
          <w:rFonts w:cs="Times New Roman"/>
          <w:color w:val="000000" w:themeColor="text1"/>
        </w:rPr>
        <w:t xml:space="preserve">, </w:t>
      </w:r>
      <w:r w:rsidRPr="00D6358C">
        <w:rPr>
          <w:rFonts w:cs="Times New Roman"/>
          <w:color w:val="000000" w:themeColor="text1"/>
        </w:rPr>
        <w:tab/>
        <w:t xml:space="preserve">1-14. </w:t>
      </w:r>
    </w:p>
    <w:p w14:paraId="429F86B2" w14:textId="77777777" w:rsidR="00624372" w:rsidRPr="00D6358C" w:rsidRDefault="00624372" w:rsidP="00624372">
      <w:pPr>
        <w:pStyle w:val="ListParagraph"/>
        <w:numPr>
          <w:ilvl w:val="0"/>
          <w:numId w:val="4"/>
        </w:numPr>
        <w:spacing w:before="360" w:after="360" w:line="360" w:lineRule="auto"/>
        <w:jc w:val="both"/>
        <w:rPr>
          <w:rFonts w:cs="Times New Roman"/>
          <w:color w:val="000000" w:themeColor="text1"/>
        </w:rPr>
      </w:pPr>
      <w:r w:rsidRPr="00D6358C">
        <w:rPr>
          <w:rFonts w:cs="Times New Roman"/>
          <w:color w:val="000000" w:themeColor="text1"/>
        </w:rPr>
        <w:t xml:space="preserve">Lum, Sai Guan et al. 2016. “Aetiological Profile of Paediatric Stridor in a Malaysian Tertiary Hospital.” Malaysian Family Physician 11(1): 2–6. </w:t>
      </w:r>
    </w:p>
    <w:p w14:paraId="7CFF243E" w14:textId="77777777" w:rsidR="00624372" w:rsidRPr="00FC7D38" w:rsidRDefault="00624372" w:rsidP="00624372">
      <w:pPr>
        <w:pStyle w:val="ListParagraph"/>
        <w:numPr>
          <w:ilvl w:val="0"/>
          <w:numId w:val="4"/>
        </w:numPr>
        <w:spacing w:before="360" w:after="339" w:line="360" w:lineRule="auto"/>
        <w:ind w:right="12"/>
        <w:jc w:val="both"/>
        <w:rPr>
          <w:rFonts w:cs="Times New Roman"/>
          <w:color w:val="000000" w:themeColor="text1"/>
        </w:rPr>
      </w:pPr>
      <w:proofErr w:type="spellStart"/>
      <w:r w:rsidRPr="00FC7D38">
        <w:rPr>
          <w:rFonts w:cs="Times New Roman"/>
          <w:color w:val="000000" w:themeColor="text1"/>
        </w:rPr>
        <w:t>Marinone</w:t>
      </w:r>
      <w:proofErr w:type="spellEnd"/>
      <w:r w:rsidRPr="00FC7D38">
        <w:rPr>
          <w:rFonts w:cs="Times New Roman"/>
          <w:color w:val="000000" w:themeColor="text1"/>
        </w:rPr>
        <w:t xml:space="preserve"> Lares, S. G., Mackay, G., Clark, S. T., </w:t>
      </w:r>
      <w:proofErr w:type="spellStart"/>
      <w:r w:rsidRPr="00FC7D38">
        <w:rPr>
          <w:rFonts w:cs="Times New Roman"/>
          <w:color w:val="000000" w:themeColor="text1"/>
        </w:rPr>
        <w:t>Saniasiaya</w:t>
      </w:r>
      <w:proofErr w:type="spellEnd"/>
      <w:r w:rsidRPr="00FC7D38">
        <w:rPr>
          <w:rFonts w:cs="Times New Roman"/>
          <w:color w:val="000000" w:themeColor="text1"/>
        </w:rPr>
        <w:t xml:space="preserve">, J., &amp; </w:t>
      </w:r>
      <w:proofErr w:type="spellStart"/>
      <w:r w:rsidRPr="00FC7D38">
        <w:rPr>
          <w:rFonts w:cs="Times New Roman"/>
          <w:color w:val="000000" w:themeColor="text1"/>
        </w:rPr>
        <w:t>McCaffer</w:t>
      </w:r>
      <w:proofErr w:type="spellEnd"/>
      <w:r w:rsidRPr="00FC7D38">
        <w:rPr>
          <w:rFonts w:cs="Times New Roman"/>
          <w:color w:val="000000" w:themeColor="text1"/>
        </w:rPr>
        <w:t xml:space="preserve">, C. (2024). Paediatric laryngeal ultrasound: A retrospective cohort study in Aotearoa New Zealand and an international survey. </w:t>
      </w:r>
      <w:r w:rsidRPr="00FC7D38">
        <w:rPr>
          <w:rFonts w:cs="Times New Roman"/>
          <w:i/>
          <w:color w:val="000000" w:themeColor="text1"/>
        </w:rPr>
        <w:t>Clinical Otolaryngology</w:t>
      </w:r>
      <w:r w:rsidRPr="00FC7D38">
        <w:rPr>
          <w:rFonts w:cs="Times New Roman"/>
          <w:color w:val="000000" w:themeColor="text1"/>
        </w:rPr>
        <w:t xml:space="preserve">, </w:t>
      </w:r>
      <w:r w:rsidRPr="00FC7D38">
        <w:rPr>
          <w:rFonts w:cs="Times New Roman"/>
          <w:i/>
          <w:color w:val="000000" w:themeColor="text1"/>
        </w:rPr>
        <w:t>0</w:t>
      </w:r>
      <w:r w:rsidRPr="00FC7D38">
        <w:rPr>
          <w:rFonts w:cs="Times New Roman"/>
          <w:color w:val="000000" w:themeColor="text1"/>
        </w:rPr>
        <w:t xml:space="preserve">, 1–6. https://doi.org/10.1111/142378203 </w:t>
      </w:r>
    </w:p>
    <w:p w14:paraId="631E4699"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proofErr w:type="spellStart"/>
      <w:r w:rsidRPr="00D6358C">
        <w:rPr>
          <w:rFonts w:cs="Times New Roman"/>
          <w:color w:val="000000" w:themeColor="text1"/>
        </w:rPr>
        <w:lastRenderedPageBreak/>
        <w:t>Maurrasse</w:t>
      </w:r>
      <w:proofErr w:type="spellEnd"/>
      <w:r w:rsidRPr="00D6358C">
        <w:rPr>
          <w:rFonts w:cs="Times New Roman"/>
          <w:color w:val="000000" w:themeColor="text1"/>
        </w:rPr>
        <w:t xml:space="preserve">, S. E., Li, C., &amp; Modi, V. K. (2020). </w:t>
      </w:r>
      <w:proofErr w:type="spellStart"/>
      <w:r w:rsidRPr="00D6358C">
        <w:rPr>
          <w:rFonts w:cs="Times New Roman"/>
          <w:color w:val="000000" w:themeColor="text1"/>
        </w:rPr>
        <w:t>Pediatric</w:t>
      </w:r>
      <w:proofErr w:type="spellEnd"/>
      <w:r w:rsidRPr="00D6358C">
        <w:rPr>
          <w:rFonts w:cs="Times New Roman"/>
          <w:color w:val="000000" w:themeColor="text1"/>
        </w:rPr>
        <w:t xml:space="preserve"> flexible laryngoscopy: trends in diagnostic abilities throughout training. </w:t>
      </w:r>
      <w:r w:rsidRPr="00D6358C">
        <w:rPr>
          <w:rFonts w:cs="Times New Roman"/>
          <w:i/>
          <w:color w:val="000000" w:themeColor="text1"/>
        </w:rPr>
        <w:t xml:space="preserve">International Journal of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w:t>
      </w:r>
    </w:p>
    <w:p w14:paraId="1B8740F6"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r w:rsidRPr="00D6358C">
        <w:rPr>
          <w:rFonts w:cs="Times New Roman"/>
          <w:color w:val="000000" w:themeColor="text1"/>
        </w:rPr>
        <w:t xml:space="preserve">Miller, L. E., Buzi, A., Williams, A., Rogers, R. S., Ortiz, A. G., Jones-Ho, K. O., &amp; Elden, L. M. (2021). Reliability and accuracy of remote </w:t>
      </w:r>
      <w:proofErr w:type="spellStart"/>
      <w:r w:rsidRPr="00D6358C">
        <w:rPr>
          <w:rFonts w:cs="Times New Roman"/>
          <w:color w:val="000000" w:themeColor="text1"/>
        </w:rPr>
        <w:t>fiberoptic</w:t>
      </w:r>
      <w:proofErr w:type="spellEnd"/>
      <w:r w:rsidRPr="00D6358C">
        <w:rPr>
          <w:rFonts w:cs="Times New Roman"/>
          <w:color w:val="000000" w:themeColor="text1"/>
        </w:rPr>
        <w:t xml:space="preserve"> </w:t>
      </w:r>
      <w:proofErr w:type="spellStart"/>
      <w:r w:rsidRPr="00D6358C">
        <w:rPr>
          <w:rFonts w:cs="Times New Roman"/>
          <w:color w:val="000000" w:themeColor="text1"/>
        </w:rPr>
        <w:t>nasopharyngolaryngoscopy</w:t>
      </w:r>
      <w:proofErr w:type="spellEnd"/>
      <w:r w:rsidRPr="00D6358C">
        <w:rPr>
          <w:rFonts w:cs="Times New Roman"/>
          <w:color w:val="000000" w:themeColor="text1"/>
        </w:rPr>
        <w:t xml:space="preserve"> in the </w:t>
      </w:r>
      <w:proofErr w:type="spellStart"/>
      <w:r w:rsidRPr="00D6358C">
        <w:rPr>
          <w:rFonts w:cs="Times New Roman"/>
          <w:color w:val="000000" w:themeColor="text1"/>
        </w:rPr>
        <w:t>pediatric</w:t>
      </w:r>
      <w:proofErr w:type="spellEnd"/>
      <w:r w:rsidRPr="00D6358C">
        <w:rPr>
          <w:rFonts w:cs="Times New Roman"/>
          <w:color w:val="000000" w:themeColor="text1"/>
        </w:rPr>
        <w:t xml:space="preserve"> population. </w:t>
      </w:r>
      <w:r w:rsidRPr="00D6358C">
        <w:rPr>
          <w:rFonts w:cs="Times New Roman"/>
          <w:i/>
          <w:color w:val="000000" w:themeColor="text1"/>
        </w:rPr>
        <w:t>Ear, Nose &amp; Throat Journal</w:t>
      </w:r>
      <w:r w:rsidRPr="00D6358C">
        <w:rPr>
          <w:rFonts w:cs="Times New Roman"/>
          <w:color w:val="000000" w:themeColor="text1"/>
        </w:rPr>
        <w:t xml:space="preserve">, </w:t>
      </w:r>
      <w:r w:rsidRPr="00D6358C">
        <w:rPr>
          <w:rFonts w:cs="Times New Roman"/>
          <w:i/>
          <w:color w:val="000000" w:themeColor="text1"/>
        </w:rPr>
        <w:t>100</w:t>
      </w:r>
      <w:r w:rsidRPr="00D6358C">
        <w:rPr>
          <w:rFonts w:cs="Times New Roman"/>
          <w:color w:val="000000" w:themeColor="text1"/>
        </w:rPr>
        <w:t xml:space="preserve">(8), </w:t>
      </w:r>
      <w:r w:rsidRPr="00D6358C">
        <w:rPr>
          <w:rFonts w:cs="Times New Roman"/>
          <w:color w:val="000000" w:themeColor="text1"/>
        </w:rPr>
        <w:tab/>
        <w:t xml:space="preserve">604-609. </w:t>
      </w:r>
    </w:p>
    <w:p w14:paraId="2ED3EDFE" w14:textId="77777777"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Nair, A. D., Manchanda, S., Kairo, A., &amp; Bhalla, A. S. (2022). Diagnostic dilemma in an infant with stridor: ultrasound to the rescue!. </w:t>
      </w:r>
      <w:r w:rsidRPr="00D6358C">
        <w:rPr>
          <w:rFonts w:cs="Times New Roman"/>
          <w:i/>
          <w:color w:val="000000" w:themeColor="text1"/>
        </w:rPr>
        <w:t>Emergency Radiology</w:t>
      </w:r>
      <w:r w:rsidRPr="00D6358C">
        <w:rPr>
          <w:rFonts w:cs="Times New Roman"/>
          <w:color w:val="000000" w:themeColor="text1"/>
        </w:rPr>
        <w:t xml:space="preserve">, </w:t>
      </w:r>
      <w:r w:rsidRPr="00D6358C">
        <w:rPr>
          <w:rFonts w:cs="Times New Roman"/>
          <w:i/>
          <w:color w:val="000000" w:themeColor="text1"/>
        </w:rPr>
        <w:t>29</w:t>
      </w:r>
      <w:r w:rsidRPr="00D6358C">
        <w:rPr>
          <w:rFonts w:cs="Times New Roman"/>
          <w:color w:val="000000" w:themeColor="text1"/>
        </w:rPr>
        <w:t xml:space="preserve">(5), 929-932. </w:t>
      </w:r>
    </w:p>
    <w:p w14:paraId="135DEDD6" w14:textId="77777777" w:rsidR="00624372" w:rsidRPr="00D6358C" w:rsidRDefault="00624372" w:rsidP="00624372">
      <w:pPr>
        <w:pStyle w:val="ListParagraph"/>
        <w:numPr>
          <w:ilvl w:val="0"/>
          <w:numId w:val="4"/>
        </w:numPr>
        <w:spacing w:before="360" w:after="360" w:line="360" w:lineRule="auto"/>
        <w:jc w:val="both"/>
        <w:rPr>
          <w:rFonts w:cs="Times New Roman"/>
          <w:color w:val="000000" w:themeColor="text1"/>
        </w:rPr>
      </w:pPr>
      <w:proofErr w:type="spellStart"/>
      <w:r w:rsidRPr="00D6358C">
        <w:rPr>
          <w:rFonts w:cs="Times New Roman"/>
          <w:color w:val="000000" w:themeColor="text1"/>
        </w:rPr>
        <w:t>Oulego-Erroz</w:t>
      </w:r>
      <w:proofErr w:type="spellEnd"/>
      <w:r w:rsidRPr="00D6358C">
        <w:rPr>
          <w:rFonts w:cs="Times New Roman"/>
          <w:color w:val="000000" w:themeColor="text1"/>
        </w:rPr>
        <w:t xml:space="preserve">, I., </w:t>
      </w:r>
      <w:proofErr w:type="spellStart"/>
      <w:r w:rsidRPr="00D6358C">
        <w:rPr>
          <w:rFonts w:cs="Times New Roman"/>
          <w:color w:val="000000" w:themeColor="text1"/>
        </w:rPr>
        <w:t>Terroba</w:t>
      </w:r>
      <w:proofErr w:type="spellEnd"/>
      <w:r w:rsidRPr="00D6358C">
        <w:rPr>
          <w:rFonts w:cs="Times New Roman"/>
          <w:color w:val="000000" w:themeColor="text1"/>
        </w:rPr>
        <w:t>-Seara, S., Alonso-</w:t>
      </w:r>
      <w:proofErr w:type="spellStart"/>
      <w:r w:rsidRPr="00D6358C">
        <w:rPr>
          <w:rFonts w:cs="Times New Roman"/>
          <w:color w:val="000000" w:themeColor="text1"/>
        </w:rPr>
        <w:t>Quintela</w:t>
      </w:r>
      <w:proofErr w:type="spellEnd"/>
      <w:r w:rsidRPr="00D6358C">
        <w:rPr>
          <w:rFonts w:cs="Times New Roman"/>
          <w:color w:val="000000" w:themeColor="text1"/>
        </w:rPr>
        <w:t xml:space="preserve">, P., </w:t>
      </w:r>
      <w:proofErr w:type="spellStart"/>
      <w:r w:rsidRPr="00D6358C">
        <w:rPr>
          <w:rFonts w:cs="Times New Roman"/>
          <w:color w:val="000000" w:themeColor="text1"/>
        </w:rPr>
        <w:t>Benavent</w:t>
      </w:r>
      <w:proofErr w:type="spellEnd"/>
      <w:r w:rsidRPr="00D6358C">
        <w:rPr>
          <w:rFonts w:cs="Times New Roman"/>
          <w:color w:val="000000" w:themeColor="text1"/>
        </w:rPr>
        <w:t xml:space="preserve">-Torres, R., De Castro-Vecino, P., &amp; de </w:t>
      </w:r>
      <w:proofErr w:type="spellStart"/>
      <w:r w:rsidRPr="00D6358C">
        <w:rPr>
          <w:rFonts w:cs="Times New Roman"/>
          <w:color w:val="000000" w:themeColor="text1"/>
        </w:rPr>
        <w:t>Jubera</w:t>
      </w:r>
      <w:proofErr w:type="spellEnd"/>
      <w:r w:rsidRPr="00D6358C">
        <w:rPr>
          <w:rFonts w:cs="Times New Roman"/>
          <w:color w:val="000000" w:themeColor="text1"/>
        </w:rPr>
        <w:t xml:space="preserve">, J. M. S. (2020). Bedside airway ultrasound in the evaluation </w:t>
      </w:r>
      <w:r w:rsidRPr="00D6358C">
        <w:rPr>
          <w:rFonts w:cs="Times New Roman"/>
          <w:color w:val="000000" w:themeColor="text1"/>
        </w:rPr>
        <w:tab/>
        <w:t xml:space="preserve">of </w:t>
      </w:r>
      <w:r w:rsidRPr="00D6358C">
        <w:rPr>
          <w:rFonts w:cs="Times New Roman"/>
          <w:color w:val="000000" w:themeColor="text1"/>
        </w:rPr>
        <w:tab/>
        <w:t xml:space="preserve">neonatal </w:t>
      </w:r>
      <w:r w:rsidRPr="00D6358C">
        <w:rPr>
          <w:rFonts w:cs="Times New Roman"/>
          <w:color w:val="000000" w:themeColor="text1"/>
        </w:rPr>
        <w:tab/>
        <w:t xml:space="preserve">stridor. </w:t>
      </w:r>
      <w:r w:rsidRPr="00D6358C">
        <w:rPr>
          <w:rFonts w:cs="Times New Roman"/>
          <w:i/>
          <w:color w:val="000000" w:themeColor="text1"/>
        </w:rPr>
        <w:t xml:space="preserve">The </w:t>
      </w:r>
      <w:r w:rsidRPr="00D6358C">
        <w:rPr>
          <w:rFonts w:cs="Times New Roman"/>
          <w:i/>
          <w:color w:val="000000" w:themeColor="text1"/>
        </w:rPr>
        <w:tab/>
        <w:t xml:space="preserve">Journal </w:t>
      </w:r>
      <w:r w:rsidRPr="00D6358C">
        <w:rPr>
          <w:rFonts w:cs="Times New Roman"/>
          <w:i/>
          <w:color w:val="000000" w:themeColor="text1"/>
        </w:rPr>
        <w:tab/>
        <w:t xml:space="preserve">of </w:t>
      </w:r>
      <w:r w:rsidRPr="00D6358C">
        <w:rPr>
          <w:rFonts w:cs="Times New Roman"/>
          <w:i/>
          <w:color w:val="000000" w:themeColor="text1"/>
        </w:rPr>
        <w:tab/>
      </w:r>
      <w:proofErr w:type="spellStart"/>
      <w:r w:rsidRPr="00D6358C">
        <w:rPr>
          <w:rFonts w:cs="Times New Roman"/>
          <w:i/>
          <w:color w:val="000000" w:themeColor="text1"/>
        </w:rPr>
        <w:t>Pediatrics</w:t>
      </w:r>
      <w:proofErr w:type="spellEnd"/>
      <w:r w:rsidRPr="00D6358C">
        <w:rPr>
          <w:rFonts w:cs="Times New Roman"/>
          <w:color w:val="000000" w:themeColor="text1"/>
        </w:rPr>
        <w:t xml:space="preserve">, </w:t>
      </w:r>
      <w:r w:rsidRPr="00D6358C">
        <w:rPr>
          <w:rFonts w:cs="Times New Roman"/>
          <w:i/>
          <w:color w:val="000000" w:themeColor="text1"/>
        </w:rPr>
        <w:t>227</w:t>
      </w:r>
      <w:r w:rsidRPr="00D6358C">
        <w:rPr>
          <w:rFonts w:cs="Times New Roman"/>
          <w:color w:val="000000" w:themeColor="text1"/>
        </w:rPr>
        <w:t xml:space="preserve">, </w:t>
      </w:r>
      <w:r w:rsidRPr="00D6358C">
        <w:rPr>
          <w:rFonts w:cs="Times New Roman"/>
          <w:color w:val="000000" w:themeColor="text1"/>
        </w:rPr>
        <w:tab/>
        <w:t xml:space="preserve">321-323. </w:t>
      </w:r>
    </w:p>
    <w:p w14:paraId="1579E5F0" w14:textId="77777777"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Pascal, E. S., Maes, A. M., &amp; Hawley, K. (2025). A retrospective review of infant</w:t>
      </w:r>
      <w:r>
        <w:rPr>
          <w:rFonts w:cs="Times New Roman"/>
          <w:color w:val="000000" w:themeColor="text1"/>
        </w:rPr>
        <w:t xml:space="preserve"> </w:t>
      </w:r>
      <w:r w:rsidRPr="00D6358C">
        <w:rPr>
          <w:rFonts w:cs="Times New Roman"/>
          <w:color w:val="000000" w:themeColor="text1"/>
        </w:rPr>
        <w:t xml:space="preserve">inducible laryngeal obstruction a subtype of paradoxical vocal fold motion: Evaluation and management. </w:t>
      </w:r>
      <w:r w:rsidRPr="00D6358C">
        <w:rPr>
          <w:rFonts w:cs="Times New Roman"/>
          <w:i/>
          <w:color w:val="000000" w:themeColor="text1"/>
        </w:rPr>
        <w:t>American Journal of Otolaryngology</w:t>
      </w:r>
      <w:r w:rsidRPr="00D6358C">
        <w:rPr>
          <w:rFonts w:cs="Times New Roman"/>
          <w:color w:val="000000" w:themeColor="text1"/>
        </w:rPr>
        <w:t xml:space="preserve">, </w:t>
      </w:r>
      <w:r w:rsidRPr="00D6358C">
        <w:rPr>
          <w:rFonts w:cs="Times New Roman"/>
          <w:i/>
          <w:color w:val="000000" w:themeColor="text1"/>
        </w:rPr>
        <w:t>46</w:t>
      </w:r>
      <w:r w:rsidRPr="00D6358C">
        <w:rPr>
          <w:rFonts w:cs="Times New Roman"/>
          <w:color w:val="000000" w:themeColor="text1"/>
        </w:rPr>
        <w:t xml:space="preserve">(1), 104514. </w:t>
      </w:r>
    </w:p>
    <w:p w14:paraId="0076EEB3" w14:textId="77777777" w:rsidR="00624372" w:rsidRPr="00D6358C" w:rsidRDefault="00624372" w:rsidP="00624372">
      <w:pPr>
        <w:pStyle w:val="ListParagraph"/>
        <w:numPr>
          <w:ilvl w:val="0"/>
          <w:numId w:val="4"/>
        </w:numPr>
        <w:spacing w:before="360" w:after="252" w:line="360" w:lineRule="auto"/>
        <w:ind w:right="12"/>
        <w:jc w:val="both"/>
        <w:rPr>
          <w:rFonts w:cs="Times New Roman"/>
          <w:color w:val="000000" w:themeColor="text1"/>
        </w:rPr>
      </w:pPr>
      <w:r w:rsidRPr="00D6358C">
        <w:rPr>
          <w:rFonts w:cs="Times New Roman"/>
          <w:color w:val="000000" w:themeColor="text1"/>
        </w:rPr>
        <w:t xml:space="preserve">Sanchez-Jacob, R., </w:t>
      </w:r>
      <w:proofErr w:type="spellStart"/>
      <w:r w:rsidRPr="00D6358C">
        <w:rPr>
          <w:rFonts w:cs="Times New Roman"/>
          <w:color w:val="000000" w:themeColor="text1"/>
        </w:rPr>
        <w:t>Cielma</w:t>
      </w:r>
      <w:proofErr w:type="spellEnd"/>
      <w:r w:rsidRPr="00D6358C">
        <w:rPr>
          <w:rFonts w:cs="Times New Roman"/>
          <w:color w:val="000000" w:themeColor="text1"/>
        </w:rPr>
        <w:t xml:space="preserve">, T. K., &amp; Mudd, P. A. (2022). Ultrasound of the vocal cords </w:t>
      </w:r>
      <w:r w:rsidRPr="00D6358C">
        <w:rPr>
          <w:rFonts w:cs="Times New Roman"/>
          <w:color w:val="000000" w:themeColor="text1"/>
        </w:rPr>
        <w:tab/>
        <w:t xml:space="preserve">in </w:t>
      </w:r>
      <w:r w:rsidRPr="00D6358C">
        <w:rPr>
          <w:rFonts w:cs="Times New Roman"/>
          <w:color w:val="000000" w:themeColor="text1"/>
        </w:rPr>
        <w:tab/>
        <w:t xml:space="preserve">infants.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w:t>
      </w:r>
      <w:r w:rsidRPr="00D6358C">
        <w:rPr>
          <w:rFonts w:cs="Times New Roman"/>
          <w:i/>
          <w:color w:val="000000" w:themeColor="text1"/>
        </w:rPr>
        <w:tab/>
        <w:t>Radiology</w:t>
      </w:r>
      <w:r w:rsidRPr="00D6358C">
        <w:rPr>
          <w:rFonts w:cs="Times New Roman"/>
          <w:color w:val="000000" w:themeColor="text1"/>
        </w:rPr>
        <w:t xml:space="preserve">, </w:t>
      </w:r>
      <w:r w:rsidRPr="00D6358C">
        <w:rPr>
          <w:rFonts w:cs="Times New Roman"/>
          <w:color w:val="000000" w:themeColor="text1"/>
        </w:rPr>
        <w:tab/>
        <w:t xml:space="preserve">1-8. </w:t>
      </w:r>
    </w:p>
    <w:p w14:paraId="6DAFF994" w14:textId="77777777" w:rsidR="00624372" w:rsidRPr="00D6358C" w:rsidRDefault="00624372" w:rsidP="00624372">
      <w:pPr>
        <w:pStyle w:val="ListParagraph"/>
        <w:numPr>
          <w:ilvl w:val="0"/>
          <w:numId w:val="4"/>
        </w:numPr>
        <w:spacing w:before="360" w:after="360" w:line="360" w:lineRule="auto"/>
        <w:jc w:val="both"/>
        <w:rPr>
          <w:rFonts w:cs="Times New Roman"/>
          <w:color w:val="000000" w:themeColor="text1"/>
        </w:rPr>
      </w:pPr>
      <w:r w:rsidRPr="00D6358C">
        <w:rPr>
          <w:rFonts w:cs="Times New Roman"/>
          <w:color w:val="000000" w:themeColor="text1"/>
        </w:rPr>
        <w:t xml:space="preserve">Shirley, Friedman, </w:t>
      </w:r>
      <w:proofErr w:type="spellStart"/>
      <w:r w:rsidRPr="00D6358C">
        <w:rPr>
          <w:rFonts w:cs="Times New Roman"/>
          <w:color w:val="000000" w:themeColor="text1"/>
        </w:rPr>
        <w:t>Wasserzug</w:t>
      </w:r>
      <w:proofErr w:type="spellEnd"/>
      <w:r w:rsidRPr="00D6358C">
        <w:rPr>
          <w:rFonts w:cs="Times New Roman"/>
          <w:color w:val="000000" w:themeColor="text1"/>
        </w:rPr>
        <w:t xml:space="preserve"> </w:t>
      </w:r>
      <w:proofErr w:type="spellStart"/>
      <w:r w:rsidRPr="00D6358C">
        <w:rPr>
          <w:rFonts w:cs="Times New Roman"/>
          <w:color w:val="000000" w:themeColor="text1"/>
        </w:rPr>
        <w:t>Oshri</w:t>
      </w:r>
      <w:proofErr w:type="spellEnd"/>
      <w:r w:rsidRPr="00D6358C">
        <w:rPr>
          <w:rFonts w:cs="Times New Roman"/>
          <w:color w:val="000000" w:themeColor="text1"/>
        </w:rPr>
        <w:t xml:space="preserve">, </w:t>
      </w:r>
      <w:proofErr w:type="spellStart"/>
      <w:r w:rsidRPr="00D6358C">
        <w:rPr>
          <w:rFonts w:cs="Times New Roman"/>
          <w:color w:val="000000" w:themeColor="text1"/>
        </w:rPr>
        <w:t>Derowe</w:t>
      </w:r>
      <w:proofErr w:type="spellEnd"/>
      <w:r w:rsidRPr="00D6358C">
        <w:rPr>
          <w:rFonts w:cs="Times New Roman"/>
          <w:color w:val="000000" w:themeColor="text1"/>
        </w:rPr>
        <w:t xml:space="preserve"> Ari, and Fishman Gad. 2019. “The Role of Laryngeal Ultrasound in the Assessment of </w:t>
      </w:r>
      <w:proofErr w:type="spellStart"/>
      <w:r w:rsidRPr="00D6358C">
        <w:rPr>
          <w:rFonts w:cs="Times New Roman"/>
          <w:color w:val="000000" w:themeColor="text1"/>
        </w:rPr>
        <w:t>Pediatric</w:t>
      </w:r>
      <w:proofErr w:type="spellEnd"/>
      <w:r w:rsidRPr="00D6358C">
        <w:rPr>
          <w:rFonts w:cs="Times New Roman"/>
          <w:color w:val="000000" w:themeColor="text1"/>
        </w:rPr>
        <w:t xml:space="preserve"> Dysphonia and Stridor.” International Journal of </w:t>
      </w:r>
      <w:proofErr w:type="spellStart"/>
      <w:r w:rsidRPr="00D6358C">
        <w:rPr>
          <w:rFonts w:cs="Times New Roman"/>
          <w:color w:val="000000" w:themeColor="text1"/>
        </w:rPr>
        <w:t>Pediatric</w:t>
      </w:r>
      <w:proofErr w:type="spellEnd"/>
      <w:r w:rsidRPr="00D6358C">
        <w:rPr>
          <w:rFonts w:cs="Times New Roman"/>
          <w:color w:val="000000" w:themeColor="text1"/>
        </w:rPr>
        <w:t xml:space="preserve"> Otorhinolaryngology 122</w:t>
      </w:r>
      <w:r>
        <w:rPr>
          <w:rFonts w:cs="Times New Roman"/>
          <w:color w:val="000000" w:themeColor="text1"/>
        </w:rPr>
        <w:t xml:space="preserve">, </w:t>
      </w:r>
      <w:r w:rsidRPr="00D6358C">
        <w:rPr>
          <w:rFonts w:cs="Times New Roman"/>
          <w:color w:val="000000" w:themeColor="text1"/>
        </w:rPr>
        <w:t>175–79. https://doi.org/10.1016/j.ijporl.2019.04.017.</w:t>
      </w:r>
    </w:p>
    <w:p w14:paraId="13069795" w14:textId="37FE650B" w:rsidR="00624372" w:rsidRPr="00FE46CC" w:rsidRDefault="00624372" w:rsidP="00FE46CC">
      <w:pPr>
        <w:pStyle w:val="ListParagraph"/>
        <w:numPr>
          <w:ilvl w:val="0"/>
          <w:numId w:val="4"/>
        </w:numPr>
        <w:spacing w:before="360" w:after="5" w:line="360" w:lineRule="auto"/>
        <w:jc w:val="both"/>
        <w:rPr>
          <w:rFonts w:cs="Times New Roman"/>
          <w:color w:val="000000" w:themeColor="text1"/>
        </w:rPr>
      </w:pPr>
      <w:hyperlink r:id="rId7"/>
      <w:r w:rsidRPr="00D6358C">
        <w:rPr>
          <w:rFonts w:cs="Times New Roman"/>
          <w:color w:val="000000" w:themeColor="text1"/>
        </w:rPr>
        <w:t xml:space="preserve">Viviers, M., Edwards, L., Asir, M., Hibberd, J., Rowe, R., Phillips, S., ... &amp; Allen, J. (2022). Enhanced rapid review of the applicability of ultrasound in the assessment of sucking, swallowing and laryngeal function in the paediatric population. </w:t>
      </w:r>
      <w:r w:rsidRPr="00D6358C">
        <w:rPr>
          <w:rFonts w:cs="Times New Roman"/>
          <w:i/>
          <w:color w:val="000000" w:themeColor="text1"/>
        </w:rPr>
        <w:t xml:space="preserve">International Journal of Language </w:t>
      </w:r>
      <w:r w:rsidRPr="00D6358C">
        <w:rPr>
          <w:rFonts w:cs="Times New Roman"/>
          <w:i/>
          <w:color w:val="000000" w:themeColor="text1"/>
        </w:rPr>
        <w:tab/>
        <w:t>&amp;</w:t>
      </w:r>
      <w:r w:rsidR="00FE46CC">
        <w:rPr>
          <w:rFonts w:cs="Times New Roman"/>
          <w:i/>
          <w:color w:val="000000" w:themeColor="text1"/>
        </w:rPr>
        <w:t xml:space="preserve"> </w:t>
      </w:r>
      <w:r w:rsidRPr="00D6358C">
        <w:rPr>
          <w:rFonts w:cs="Times New Roman"/>
          <w:i/>
          <w:color w:val="000000" w:themeColor="text1"/>
        </w:rPr>
        <w:t>Communication</w:t>
      </w:r>
      <w:r w:rsidR="00FE46CC">
        <w:rPr>
          <w:rFonts w:cs="Times New Roman"/>
          <w:i/>
          <w:color w:val="000000" w:themeColor="text1"/>
        </w:rPr>
        <w:t xml:space="preserve"> </w:t>
      </w:r>
      <w:r w:rsidRPr="00D6358C">
        <w:rPr>
          <w:rFonts w:cs="Times New Roman"/>
          <w:i/>
          <w:color w:val="000000" w:themeColor="text1"/>
        </w:rPr>
        <w:t>Disorders</w:t>
      </w:r>
      <w:r w:rsidRPr="00D6358C">
        <w:rPr>
          <w:rFonts w:cs="Times New Roman"/>
          <w:color w:val="000000" w:themeColor="text1"/>
        </w:rPr>
        <w:t>,</w:t>
      </w:r>
      <w:r w:rsidRPr="00FE46CC">
        <w:rPr>
          <w:rFonts w:cs="Times New Roman"/>
          <w:i/>
          <w:color w:val="000000" w:themeColor="text1"/>
        </w:rPr>
        <w:t>57</w:t>
      </w:r>
      <w:r w:rsidRPr="00FE46CC">
        <w:rPr>
          <w:rFonts w:cs="Times New Roman"/>
          <w:color w:val="000000" w:themeColor="text1"/>
        </w:rPr>
        <w:t xml:space="preserve">(2), </w:t>
      </w:r>
      <w:r w:rsidRPr="00FE46CC">
        <w:rPr>
          <w:rFonts w:cs="Times New Roman"/>
          <w:color w:val="000000" w:themeColor="text1"/>
        </w:rPr>
        <w:tab/>
        <w:t xml:space="preserve">422-440. </w:t>
      </w:r>
    </w:p>
    <w:p w14:paraId="7EF1F509" w14:textId="37B4A8F4" w:rsidR="00624372" w:rsidRPr="00D6358C" w:rsidRDefault="00624372" w:rsidP="00624372">
      <w:pPr>
        <w:pStyle w:val="ListParagraph"/>
        <w:numPr>
          <w:ilvl w:val="0"/>
          <w:numId w:val="4"/>
        </w:numPr>
        <w:spacing w:before="360" w:after="1" w:line="360" w:lineRule="auto"/>
        <w:ind w:right="12"/>
        <w:jc w:val="both"/>
        <w:rPr>
          <w:rFonts w:cs="Times New Roman"/>
          <w:color w:val="000000" w:themeColor="text1"/>
        </w:rPr>
      </w:pPr>
      <w:r w:rsidRPr="00D6358C">
        <w:rPr>
          <w:rFonts w:cs="Times New Roman"/>
          <w:color w:val="000000" w:themeColor="text1"/>
        </w:rPr>
        <w:t xml:space="preserve">Wu, H., &amp; Wang, H. (2022). Diagnostic efficacy and clinical value of ultrasonography in difficult airway assessment: based on a prospective cohort study. </w:t>
      </w:r>
      <w:r w:rsidRPr="00D6358C">
        <w:rPr>
          <w:rFonts w:cs="Times New Roman"/>
          <w:i/>
          <w:color w:val="000000" w:themeColor="text1"/>
        </w:rPr>
        <w:t xml:space="preserve">Contrast </w:t>
      </w:r>
      <w:r w:rsidRPr="00D6358C">
        <w:rPr>
          <w:rFonts w:cs="Times New Roman"/>
          <w:i/>
          <w:color w:val="000000" w:themeColor="text1"/>
        </w:rPr>
        <w:tab/>
        <w:t xml:space="preserve">Media </w:t>
      </w:r>
      <w:r w:rsidRPr="00D6358C">
        <w:rPr>
          <w:rFonts w:cs="Times New Roman"/>
          <w:i/>
          <w:color w:val="000000" w:themeColor="text1"/>
        </w:rPr>
        <w:tab/>
        <w:t xml:space="preserve">&amp; </w:t>
      </w:r>
      <w:r w:rsidRPr="00D6358C">
        <w:rPr>
          <w:rFonts w:cs="Times New Roman"/>
          <w:i/>
          <w:color w:val="000000" w:themeColor="text1"/>
        </w:rPr>
        <w:tab/>
        <w:t xml:space="preserve">Molecular </w:t>
      </w:r>
      <w:r w:rsidRPr="00D6358C">
        <w:rPr>
          <w:rFonts w:cs="Times New Roman"/>
          <w:i/>
          <w:color w:val="000000" w:themeColor="text1"/>
        </w:rPr>
        <w:tab/>
        <w:t>Imaging</w:t>
      </w:r>
      <w:r w:rsidRPr="00D6358C">
        <w:rPr>
          <w:rFonts w:cs="Times New Roman"/>
          <w:color w:val="000000" w:themeColor="text1"/>
        </w:rPr>
        <w:t xml:space="preserve">, </w:t>
      </w:r>
      <w:r w:rsidRPr="00D6358C">
        <w:rPr>
          <w:rFonts w:cs="Times New Roman"/>
          <w:i/>
          <w:color w:val="000000" w:themeColor="text1"/>
        </w:rPr>
        <w:t>2022</w:t>
      </w:r>
      <w:r w:rsidRPr="00D6358C">
        <w:rPr>
          <w:rFonts w:cs="Times New Roman"/>
          <w:color w:val="000000" w:themeColor="text1"/>
        </w:rPr>
        <w:t xml:space="preserve">(1) </w:t>
      </w:r>
    </w:p>
    <w:p w14:paraId="2352462B" w14:textId="77777777" w:rsidR="00624372" w:rsidRPr="00D6358C" w:rsidRDefault="00624372" w:rsidP="00624372">
      <w:pPr>
        <w:pStyle w:val="ListParagraph"/>
        <w:numPr>
          <w:ilvl w:val="0"/>
          <w:numId w:val="4"/>
        </w:numPr>
        <w:spacing w:before="360" w:after="4" w:line="360" w:lineRule="auto"/>
        <w:ind w:right="12"/>
        <w:jc w:val="both"/>
        <w:rPr>
          <w:rFonts w:cs="Times New Roman"/>
          <w:color w:val="000000" w:themeColor="text1"/>
        </w:rPr>
      </w:pPr>
      <w:r w:rsidRPr="00D6358C">
        <w:rPr>
          <w:rFonts w:cs="Times New Roman"/>
          <w:color w:val="000000" w:themeColor="text1"/>
        </w:rPr>
        <w:lastRenderedPageBreak/>
        <w:t xml:space="preserve">Zhang, W. Q., Lambert, E. M., &amp; </w:t>
      </w:r>
      <w:proofErr w:type="spellStart"/>
      <w:r w:rsidRPr="00D6358C">
        <w:rPr>
          <w:rFonts w:cs="Times New Roman"/>
          <w:color w:val="000000" w:themeColor="text1"/>
        </w:rPr>
        <w:t>Ongkasuwan</w:t>
      </w:r>
      <w:proofErr w:type="spellEnd"/>
      <w:r w:rsidRPr="00D6358C">
        <w:rPr>
          <w:rFonts w:cs="Times New Roman"/>
          <w:color w:val="000000" w:themeColor="text1"/>
        </w:rPr>
        <w:t xml:space="preserve">, J. (2019). Point of care, </w:t>
      </w:r>
      <w:proofErr w:type="spellStart"/>
      <w:r w:rsidRPr="00D6358C">
        <w:rPr>
          <w:rFonts w:cs="Times New Roman"/>
          <w:color w:val="000000" w:themeColor="text1"/>
        </w:rPr>
        <w:t>clinicianperformed</w:t>
      </w:r>
      <w:proofErr w:type="spellEnd"/>
      <w:r w:rsidRPr="00D6358C">
        <w:rPr>
          <w:rFonts w:cs="Times New Roman"/>
          <w:color w:val="000000" w:themeColor="text1"/>
        </w:rPr>
        <w:t xml:space="preserve"> laryngeal ultrasound and </w:t>
      </w:r>
      <w:proofErr w:type="spellStart"/>
      <w:r w:rsidRPr="00D6358C">
        <w:rPr>
          <w:rFonts w:cs="Times New Roman"/>
          <w:color w:val="000000" w:themeColor="text1"/>
        </w:rPr>
        <w:t>pediatric</w:t>
      </w:r>
      <w:proofErr w:type="spellEnd"/>
      <w:r w:rsidRPr="00D6358C">
        <w:rPr>
          <w:rFonts w:cs="Times New Roman"/>
          <w:color w:val="000000" w:themeColor="text1"/>
        </w:rPr>
        <w:t xml:space="preserve"> vocal fold movement impairment. </w:t>
      </w:r>
      <w:r w:rsidRPr="00D6358C">
        <w:rPr>
          <w:rFonts w:cs="Times New Roman"/>
          <w:i/>
          <w:color w:val="000000" w:themeColor="text1"/>
        </w:rPr>
        <w:t xml:space="preserve">International Journal of </w:t>
      </w:r>
      <w:proofErr w:type="spellStart"/>
      <w:r w:rsidRPr="00D6358C">
        <w:rPr>
          <w:rFonts w:cs="Times New Roman"/>
          <w:i/>
          <w:color w:val="000000" w:themeColor="text1"/>
        </w:rPr>
        <w:t>Pediatric</w:t>
      </w:r>
      <w:proofErr w:type="spellEnd"/>
      <w:r w:rsidRPr="00D6358C">
        <w:rPr>
          <w:rFonts w:cs="Times New Roman"/>
          <w:i/>
          <w:color w:val="000000" w:themeColor="text1"/>
        </w:rPr>
        <w:t xml:space="preserve"> Otorhinolaryngology</w:t>
      </w:r>
      <w:r w:rsidRPr="00D6358C">
        <w:rPr>
          <w:rFonts w:cs="Times New Roman"/>
          <w:color w:val="000000" w:themeColor="text1"/>
        </w:rPr>
        <w:t xml:space="preserve">, </w:t>
      </w:r>
      <w:r w:rsidRPr="00D6358C">
        <w:rPr>
          <w:rFonts w:cs="Times New Roman"/>
          <w:i/>
          <w:color w:val="000000" w:themeColor="text1"/>
        </w:rPr>
        <w:t>129</w:t>
      </w:r>
      <w:r w:rsidRPr="00D6358C">
        <w:rPr>
          <w:rFonts w:cs="Times New Roman"/>
          <w:color w:val="000000" w:themeColor="text1"/>
        </w:rPr>
        <w:t xml:space="preserve">, 109773 </w:t>
      </w:r>
    </w:p>
    <w:p w14:paraId="265AA8AE" w14:textId="77777777" w:rsidR="00624372" w:rsidRDefault="00624372" w:rsidP="00624372">
      <w:pPr>
        <w:shd w:val="clear" w:color="auto" w:fill="FFFFFF"/>
        <w:spacing w:after="200" w:line="480" w:lineRule="auto"/>
        <w:jc w:val="both"/>
        <w:rPr>
          <w:rFonts w:cs="Times New Roman"/>
          <w:color w:val="000000" w:themeColor="text1"/>
          <w:szCs w:val="24"/>
        </w:rPr>
      </w:pPr>
    </w:p>
    <w:p w14:paraId="34D4E3E0" w14:textId="77777777" w:rsidR="002B486A" w:rsidRPr="002B486A" w:rsidRDefault="002B486A" w:rsidP="006D2536">
      <w:pPr>
        <w:spacing w:line="480" w:lineRule="auto"/>
        <w:rPr>
          <w:rFonts w:cs="Times New Roman"/>
          <w:b/>
          <w:bCs/>
          <w:szCs w:val="24"/>
          <w:u w:val="single"/>
        </w:rPr>
      </w:pPr>
    </w:p>
    <w:p w14:paraId="5EC8753C" w14:textId="77777777" w:rsidR="002B486A" w:rsidRPr="002B486A" w:rsidRDefault="002B486A" w:rsidP="006D2536">
      <w:pPr>
        <w:spacing w:line="480" w:lineRule="auto"/>
        <w:rPr>
          <w:rFonts w:cs="Times New Roman"/>
          <w:b/>
          <w:bCs/>
          <w:szCs w:val="24"/>
          <w:u w:val="single"/>
        </w:rPr>
      </w:pPr>
    </w:p>
    <w:p w14:paraId="65DA0A57" w14:textId="77777777" w:rsidR="002B486A" w:rsidRPr="002B486A" w:rsidRDefault="002B486A" w:rsidP="006D2536">
      <w:pPr>
        <w:spacing w:line="480" w:lineRule="auto"/>
        <w:rPr>
          <w:rFonts w:cs="Times New Roman"/>
          <w:b/>
          <w:bCs/>
          <w:szCs w:val="24"/>
          <w:u w:val="single"/>
        </w:rPr>
      </w:pPr>
    </w:p>
    <w:p w14:paraId="360FB274" w14:textId="77777777" w:rsidR="002B486A" w:rsidRPr="002B486A" w:rsidRDefault="002B486A" w:rsidP="006D2536">
      <w:pPr>
        <w:spacing w:line="480" w:lineRule="auto"/>
        <w:rPr>
          <w:rFonts w:cs="Times New Roman"/>
          <w:b/>
          <w:bCs/>
          <w:szCs w:val="24"/>
          <w:u w:val="single"/>
        </w:rPr>
      </w:pPr>
    </w:p>
    <w:p w14:paraId="471FF1B4" w14:textId="77777777" w:rsidR="002B486A" w:rsidRPr="002B486A" w:rsidRDefault="002B486A" w:rsidP="006D2536">
      <w:pPr>
        <w:spacing w:line="480" w:lineRule="auto"/>
        <w:rPr>
          <w:rFonts w:cs="Times New Roman"/>
          <w:b/>
          <w:bCs/>
          <w:szCs w:val="24"/>
          <w:u w:val="single"/>
        </w:rPr>
      </w:pPr>
    </w:p>
    <w:p w14:paraId="1CCC9586" w14:textId="77777777" w:rsidR="002B486A" w:rsidRPr="002B486A" w:rsidRDefault="002B486A" w:rsidP="006D2536">
      <w:pPr>
        <w:spacing w:line="480" w:lineRule="auto"/>
        <w:rPr>
          <w:rFonts w:cs="Times New Roman"/>
          <w:b/>
          <w:bCs/>
          <w:szCs w:val="24"/>
          <w:u w:val="single"/>
        </w:rPr>
      </w:pPr>
    </w:p>
    <w:p w14:paraId="6934EF84" w14:textId="7481987C" w:rsidR="00467E47" w:rsidRPr="002B486A" w:rsidRDefault="00467E47" w:rsidP="006D2536">
      <w:pPr>
        <w:spacing w:line="480" w:lineRule="auto"/>
        <w:rPr>
          <w:rFonts w:cs="Times New Roman"/>
          <w:szCs w:val="24"/>
        </w:rPr>
      </w:pPr>
    </w:p>
    <w:sectPr w:rsidR="00467E47" w:rsidRPr="002B4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90134"/>
    <w:multiLevelType w:val="multilevel"/>
    <w:tmpl w:val="90F2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9A37A2"/>
    <w:multiLevelType w:val="hybridMultilevel"/>
    <w:tmpl w:val="75C8E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530A7"/>
    <w:multiLevelType w:val="multilevel"/>
    <w:tmpl w:val="415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B3BF0"/>
    <w:multiLevelType w:val="multilevel"/>
    <w:tmpl w:val="6742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05CC5"/>
    <w:multiLevelType w:val="multilevel"/>
    <w:tmpl w:val="723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399822">
    <w:abstractNumId w:val="3"/>
  </w:num>
  <w:num w:numId="2" w16cid:durableId="83454922">
    <w:abstractNumId w:val="0"/>
  </w:num>
  <w:num w:numId="3" w16cid:durableId="216551437">
    <w:abstractNumId w:val="4"/>
  </w:num>
  <w:num w:numId="4" w16cid:durableId="180748829">
    <w:abstractNumId w:val="1"/>
  </w:num>
  <w:num w:numId="5" w16cid:durableId="1241330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E5"/>
    <w:rsid w:val="00072BE2"/>
    <w:rsid w:val="000C30EA"/>
    <w:rsid w:val="00145627"/>
    <w:rsid w:val="0025660E"/>
    <w:rsid w:val="00285BA7"/>
    <w:rsid w:val="002B486A"/>
    <w:rsid w:val="004029E1"/>
    <w:rsid w:val="00467E47"/>
    <w:rsid w:val="00502E6E"/>
    <w:rsid w:val="00590DFD"/>
    <w:rsid w:val="005A3D03"/>
    <w:rsid w:val="00624372"/>
    <w:rsid w:val="006950F6"/>
    <w:rsid w:val="006D2536"/>
    <w:rsid w:val="007406DA"/>
    <w:rsid w:val="007A7427"/>
    <w:rsid w:val="0087295F"/>
    <w:rsid w:val="0089563A"/>
    <w:rsid w:val="008A1498"/>
    <w:rsid w:val="008C6818"/>
    <w:rsid w:val="00946087"/>
    <w:rsid w:val="009B6668"/>
    <w:rsid w:val="009C06E5"/>
    <w:rsid w:val="009C1AD7"/>
    <w:rsid w:val="00D72C44"/>
    <w:rsid w:val="00F07173"/>
    <w:rsid w:val="00FE46C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3D7D"/>
  <w15:chartTrackingRefBased/>
  <w15:docId w15:val="{BE8FAF11-DBD8-E448-88DB-97E92002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E5"/>
    <w:rPr>
      <w:rFonts w:ascii="Times New Roman" w:hAnsi="Times New Roman"/>
      <w:kern w:val="0"/>
      <w:szCs w:val="22"/>
      <w14:ligatures w14:val="none"/>
    </w:rPr>
  </w:style>
  <w:style w:type="paragraph" w:styleId="Heading1">
    <w:name w:val="heading 1"/>
    <w:basedOn w:val="Normal"/>
    <w:next w:val="Normal"/>
    <w:link w:val="Heading1Char"/>
    <w:uiPriority w:val="9"/>
    <w:qFormat/>
    <w:rsid w:val="009C06E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06E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06E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06E5"/>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C06E5"/>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C06E5"/>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C06E5"/>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C06E5"/>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C06E5"/>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6E5"/>
    <w:rPr>
      <w:rFonts w:eastAsiaTheme="majorEastAsia" w:cstheme="majorBidi"/>
      <w:color w:val="272727" w:themeColor="text1" w:themeTint="D8"/>
    </w:rPr>
  </w:style>
  <w:style w:type="paragraph" w:styleId="Title">
    <w:name w:val="Title"/>
    <w:basedOn w:val="Normal"/>
    <w:next w:val="Normal"/>
    <w:link w:val="TitleChar"/>
    <w:uiPriority w:val="10"/>
    <w:qFormat/>
    <w:rsid w:val="009C06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0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6E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0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6E5"/>
    <w:pPr>
      <w:spacing w:before="160" w:after="160"/>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C06E5"/>
    <w:rPr>
      <w:i/>
      <w:iCs/>
      <w:color w:val="404040" w:themeColor="text1" w:themeTint="BF"/>
    </w:rPr>
  </w:style>
  <w:style w:type="paragraph" w:styleId="ListParagraph">
    <w:name w:val="List Paragraph"/>
    <w:basedOn w:val="Normal"/>
    <w:uiPriority w:val="34"/>
    <w:qFormat/>
    <w:rsid w:val="009C06E5"/>
    <w:pPr>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9C06E5"/>
    <w:rPr>
      <w:i/>
      <w:iCs/>
      <w:color w:val="0F4761" w:themeColor="accent1" w:themeShade="BF"/>
    </w:rPr>
  </w:style>
  <w:style w:type="paragraph" w:styleId="IntenseQuote">
    <w:name w:val="Intense Quote"/>
    <w:basedOn w:val="Normal"/>
    <w:next w:val="Normal"/>
    <w:link w:val="IntenseQuoteChar"/>
    <w:uiPriority w:val="30"/>
    <w:qFormat/>
    <w:rsid w:val="009C06E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C06E5"/>
    <w:rPr>
      <w:i/>
      <w:iCs/>
      <w:color w:val="0F4761" w:themeColor="accent1" w:themeShade="BF"/>
    </w:rPr>
  </w:style>
  <w:style w:type="character" w:styleId="IntenseReference">
    <w:name w:val="Intense Reference"/>
    <w:basedOn w:val="DefaultParagraphFont"/>
    <w:uiPriority w:val="32"/>
    <w:qFormat/>
    <w:rsid w:val="009C06E5"/>
    <w:rPr>
      <w:b/>
      <w:bCs/>
      <w:smallCaps/>
      <w:color w:val="0F4761" w:themeColor="accent1" w:themeShade="BF"/>
      <w:spacing w:val="5"/>
    </w:rPr>
  </w:style>
  <w:style w:type="paragraph" w:styleId="NormalWeb">
    <w:name w:val="Normal (Web)"/>
    <w:basedOn w:val="Normal"/>
    <w:uiPriority w:val="99"/>
    <w:semiHidden/>
    <w:unhideWhenUsed/>
    <w:rsid w:val="006D25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02257">
      <w:bodyDiv w:val="1"/>
      <w:marLeft w:val="0"/>
      <w:marRight w:val="0"/>
      <w:marTop w:val="0"/>
      <w:marBottom w:val="0"/>
      <w:divBdr>
        <w:top w:val="none" w:sz="0" w:space="0" w:color="auto"/>
        <w:left w:val="none" w:sz="0" w:space="0" w:color="auto"/>
        <w:bottom w:val="none" w:sz="0" w:space="0" w:color="auto"/>
        <w:right w:val="none" w:sz="0" w:space="0" w:color="auto"/>
      </w:divBdr>
    </w:div>
    <w:div w:id="152449659">
      <w:bodyDiv w:val="1"/>
      <w:marLeft w:val="0"/>
      <w:marRight w:val="0"/>
      <w:marTop w:val="0"/>
      <w:marBottom w:val="0"/>
      <w:divBdr>
        <w:top w:val="none" w:sz="0" w:space="0" w:color="auto"/>
        <w:left w:val="none" w:sz="0" w:space="0" w:color="auto"/>
        <w:bottom w:val="none" w:sz="0" w:space="0" w:color="auto"/>
        <w:right w:val="none" w:sz="0" w:space="0" w:color="auto"/>
      </w:divBdr>
    </w:div>
    <w:div w:id="265582416">
      <w:bodyDiv w:val="1"/>
      <w:marLeft w:val="0"/>
      <w:marRight w:val="0"/>
      <w:marTop w:val="0"/>
      <w:marBottom w:val="0"/>
      <w:divBdr>
        <w:top w:val="none" w:sz="0" w:space="0" w:color="auto"/>
        <w:left w:val="none" w:sz="0" w:space="0" w:color="auto"/>
        <w:bottom w:val="none" w:sz="0" w:space="0" w:color="auto"/>
        <w:right w:val="none" w:sz="0" w:space="0" w:color="auto"/>
      </w:divBdr>
    </w:div>
    <w:div w:id="444421506">
      <w:bodyDiv w:val="1"/>
      <w:marLeft w:val="0"/>
      <w:marRight w:val="0"/>
      <w:marTop w:val="0"/>
      <w:marBottom w:val="0"/>
      <w:divBdr>
        <w:top w:val="none" w:sz="0" w:space="0" w:color="auto"/>
        <w:left w:val="none" w:sz="0" w:space="0" w:color="auto"/>
        <w:bottom w:val="none" w:sz="0" w:space="0" w:color="auto"/>
        <w:right w:val="none" w:sz="0" w:space="0" w:color="auto"/>
      </w:divBdr>
    </w:div>
    <w:div w:id="700865173">
      <w:bodyDiv w:val="1"/>
      <w:marLeft w:val="0"/>
      <w:marRight w:val="0"/>
      <w:marTop w:val="0"/>
      <w:marBottom w:val="0"/>
      <w:divBdr>
        <w:top w:val="none" w:sz="0" w:space="0" w:color="auto"/>
        <w:left w:val="none" w:sz="0" w:space="0" w:color="auto"/>
        <w:bottom w:val="none" w:sz="0" w:space="0" w:color="auto"/>
        <w:right w:val="none" w:sz="0" w:space="0" w:color="auto"/>
      </w:divBdr>
    </w:div>
    <w:div w:id="824858192">
      <w:bodyDiv w:val="1"/>
      <w:marLeft w:val="0"/>
      <w:marRight w:val="0"/>
      <w:marTop w:val="0"/>
      <w:marBottom w:val="0"/>
      <w:divBdr>
        <w:top w:val="none" w:sz="0" w:space="0" w:color="auto"/>
        <w:left w:val="none" w:sz="0" w:space="0" w:color="auto"/>
        <w:bottom w:val="none" w:sz="0" w:space="0" w:color="auto"/>
        <w:right w:val="none" w:sz="0" w:space="0" w:color="auto"/>
      </w:divBdr>
    </w:div>
    <w:div w:id="1589998607">
      <w:bodyDiv w:val="1"/>
      <w:marLeft w:val="0"/>
      <w:marRight w:val="0"/>
      <w:marTop w:val="0"/>
      <w:marBottom w:val="0"/>
      <w:divBdr>
        <w:top w:val="none" w:sz="0" w:space="0" w:color="auto"/>
        <w:left w:val="none" w:sz="0" w:space="0" w:color="auto"/>
        <w:bottom w:val="none" w:sz="0" w:space="0" w:color="auto"/>
        <w:right w:val="none" w:sz="0" w:space="0" w:color="auto"/>
      </w:divBdr>
    </w:div>
    <w:div w:id="1828982327">
      <w:bodyDiv w:val="1"/>
      <w:marLeft w:val="0"/>
      <w:marRight w:val="0"/>
      <w:marTop w:val="0"/>
      <w:marBottom w:val="0"/>
      <w:divBdr>
        <w:top w:val="none" w:sz="0" w:space="0" w:color="auto"/>
        <w:left w:val="none" w:sz="0" w:space="0" w:color="auto"/>
        <w:bottom w:val="none" w:sz="0" w:space="0" w:color="auto"/>
        <w:right w:val="none" w:sz="0" w:space="0" w:color="auto"/>
      </w:divBdr>
      <w:divsChild>
        <w:div w:id="1203711369">
          <w:marLeft w:val="0"/>
          <w:marRight w:val="0"/>
          <w:marTop w:val="0"/>
          <w:marBottom w:val="0"/>
          <w:divBdr>
            <w:top w:val="none" w:sz="0" w:space="0" w:color="242424"/>
            <w:left w:val="none" w:sz="0" w:space="0" w:color="242424"/>
            <w:bottom w:val="none" w:sz="0" w:space="0" w:color="242424"/>
            <w:right w:val="none" w:sz="0" w:space="0" w:color="242424"/>
          </w:divBdr>
        </w:div>
      </w:divsChild>
    </w:div>
    <w:div w:id="1982616664">
      <w:bodyDiv w:val="1"/>
      <w:marLeft w:val="0"/>
      <w:marRight w:val="0"/>
      <w:marTop w:val="0"/>
      <w:marBottom w:val="0"/>
      <w:divBdr>
        <w:top w:val="none" w:sz="0" w:space="0" w:color="auto"/>
        <w:left w:val="none" w:sz="0" w:space="0" w:color="auto"/>
        <w:bottom w:val="none" w:sz="0" w:space="0" w:color="auto"/>
        <w:right w:val="none" w:sz="0" w:space="0" w:color="auto"/>
      </w:divBdr>
      <w:divsChild>
        <w:div w:id="33697995">
          <w:marLeft w:val="0"/>
          <w:marRight w:val="0"/>
          <w:marTop w:val="0"/>
          <w:marBottom w:val="0"/>
          <w:divBdr>
            <w:top w:val="none" w:sz="0" w:space="0" w:color="242424"/>
            <w:left w:val="none" w:sz="0" w:space="0" w:color="242424"/>
            <w:bottom w:val="none" w:sz="0" w:space="0" w:color="242424"/>
            <w:right w:val="none" w:sz="0" w:space="0" w:color="242424"/>
          </w:divBdr>
        </w:div>
      </w:divsChild>
    </w:div>
    <w:div w:id="20112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cureus.com/uploads/case_report/pdf/275381/20240921-371368-d5ch7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sagepub.com/doi/abs/10.1177/0194599820912034" TargetMode="External"/><Relationship Id="rId5" Type="http://schemas.openxmlformats.org/officeDocument/2006/relationships/hyperlink" Target="https://journals.sagepub.com/doi/abs/10.1177/01945998209120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Athierah binti Muhammad</dc:creator>
  <cp:keywords/>
  <dc:description/>
  <cp:lastModifiedBy>KHADIJAH BINTI MOHD NOR</cp:lastModifiedBy>
  <cp:revision>5</cp:revision>
  <dcterms:created xsi:type="dcterms:W3CDTF">2025-03-08T11:49:00Z</dcterms:created>
  <dcterms:modified xsi:type="dcterms:W3CDTF">2025-03-12T07:08:00Z</dcterms:modified>
</cp:coreProperties>
</file>